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t>嘉兴市高技术服务企业技术中心管理办法</w:t>
      </w:r>
    </w:p>
    <w:p>
      <w:pPr>
        <w:pStyle w:val="3"/>
      </w:pPr>
      <w:r>
        <w:t>第一章总则</w:t>
      </w:r>
      <w:bookmarkStart w:id="1" w:name="_GoBack"/>
      <w:bookmarkEnd w:id="1"/>
    </w:p>
    <w:p>
      <w:pPr>
        <w:pStyle w:val="3"/>
      </w:pPr>
      <w:r>
        <w:t>第一条为积极推进高技术服务企业技术创新体系建设，充分发挥高技术服务企业在工业转型升级中重要支撑作用，根据《浙江省高技术服务企业技术中心认定评价实施方案（试行）》（浙经信技术〔2013〕189号），结合我市实际，特制定本办法。</w:t>
      </w:r>
    </w:p>
    <w:p>
      <w:pPr>
        <w:pStyle w:val="3"/>
      </w:pPr>
      <w:r>
        <w:t>第二条本办法所指的高技术服务企业为嘉兴市行政区域内注册的文化创意产业、信息和软件服务业、研发设计服务类等企业。</w:t>
      </w:r>
    </w:p>
    <w:p>
      <w:pPr>
        <w:pStyle w:val="3"/>
      </w:pPr>
      <w:r>
        <w:t>第三条嘉兴市高技术服务企业技术中心认定工作由嘉兴市经济和信息化委员会、嘉兴市发展和改革委员会共同组织开展。</w:t>
      </w:r>
    </w:p>
    <w:p>
      <w:pPr>
        <w:pStyle w:val="3"/>
      </w:pPr>
      <w:r>
        <w:t>第二章技术中心的认定条件</w:t>
      </w:r>
    </w:p>
    <w:p>
      <w:pPr>
        <w:pStyle w:val="3"/>
      </w:pPr>
      <w:r>
        <w:t>第四条高技术服务企业技术中心申报条件：</w:t>
      </w:r>
    </w:p>
    <w:p>
      <w:pPr>
        <w:pStyle w:val="3"/>
      </w:pPr>
      <w:r>
        <w:t>（一）企业在全市同行业或同领域具有明显的竞争优势和规模优势，综合经济技术指标和技术开发能力居同行前列，创新能力强，服务水平高，或在商业模式、服务模式创新方面成效显著，具有较好的经济和社会效益。</w:t>
      </w:r>
    </w:p>
    <w:p>
      <w:pPr>
        <w:pStyle w:val="3"/>
      </w:pPr>
      <w:r>
        <w:t>（二）企业重视技术创新工作，具有较强的创新意识和市场意识，具有较为完善的企业创新战略、实施计划和知识产权管理能力，重视企业技术中心建设并为其创造良好的条件。</w:t>
      </w:r>
    </w:p>
    <w:p>
      <w:pPr>
        <w:pStyle w:val="3"/>
      </w:pPr>
      <w:r>
        <w:t>（三）企业设立的技术中心应具备较完善的研究、开发、试验条件和稳定的技术创新投入，企业技术中心经费纳入企业财务年度预算，财务单独列账。</w:t>
      </w:r>
    </w:p>
    <w:p>
      <w:pPr>
        <w:pStyle w:val="3"/>
      </w:pPr>
      <w:r>
        <w:t>（四）企业技术中心拥有技术水平高、实践经验丰富的技术带头人，并具有一定规模、结构合理的技术创新团队。</w:t>
      </w:r>
    </w:p>
    <w:p>
      <w:pPr>
        <w:pStyle w:val="3"/>
      </w:pPr>
      <w:r>
        <w:t>（五）企业技术中心体制机制完善，发展规划与工作目标明确，建有稳定的产学研合作关系，企业技术创新绩效显著。</w:t>
      </w:r>
    </w:p>
    <w:p>
      <w:pPr>
        <w:pStyle w:val="3"/>
      </w:pPr>
      <w:r>
        <w:t>（六）文化创意类企业最近一个会计年度主营业务收入应不少于500万元人民币；信息和软件服务业、研发设计服务类企业应不少于3000万元人民币。</w:t>
      </w:r>
    </w:p>
    <w:p>
      <w:pPr>
        <w:pStyle w:val="3"/>
      </w:pPr>
      <w:r>
        <w:t>（七）企业最近一个会计年度服务收入占其主营业务收入比重不少于50%。</w:t>
      </w:r>
    </w:p>
    <w:p>
      <w:pPr>
        <w:pStyle w:val="3"/>
      </w:pPr>
      <w:r>
        <w:t>（八）对申报截止日前一年内及申报期内出现安全生产违法行为（发生生产安全责任事故致人员死亡或者因安全生产违法行为被行政处罚2次及以上的），严重环境保护事件（处罚金额累计达到50万元及以上或经市级及以上官方主流媒体曝光），偷税、抗税、骗税等税收违法行为，前一年度节能降耗考核未达标，市级绩效综合评价为“Ｄ”类，实行一票否决制。被撤销其嘉兴市级企业技术中心资格的，提供虚假申请材料的，两年内不得申请认定嘉兴市企业技术中心。</w:t>
      </w:r>
    </w:p>
    <w:p>
      <w:pPr>
        <w:pStyle w:val="3"/>
      </w:pPr>
      <w:r>
        <w:t>第三章技术中心的认定和年度评价</w:t>
      </w:r>
    </w:p>
    <w:p>
      <w:pPr>
        <w:pStyle w:val="3"/>
      </w:pPr>
      <w:r>
        <w:t>第五条嘉兴市高技术服务企业技术中心的认定工作一般每年组织一次。</w:t>
      </w:r>
    </w:p>
    <w:p>
      <w:pPr>
        <w:pStyle w:val="3"/>
      </w:pPr>
      <w:r>
        <w:t>第六条认定程序：</w:t>
      </w:r>
    </w:p>
    <w:p>
      <w:pPr>
        <w:pStyle w:val="3"/>
      </w:pPr>
      <w:r>
        <w:t>1、申报认定市级企业技术中心，应填报如下材料：</w:t>
      </w:r>
    </w:p>
    <w:p>
      <w:pPr>
        <w:pStyle w:val="3"/>
      </w:pPr>
      <w:r>
        <w:t>①《嘉兴市高技术服务企业技术中心认定（评价）填报表》；</w:t>
      </w:r>
    </w:p>
    <w:p>
      <w:pPr>
        <w:pStyle w:val="3"/>
      </w:pPr>
      <w:r>
        <w:t>②《嘉兴市高技术服务企业技术中心运行情况表》；</w:t>
      </w:r>
    </w:p>
    <w:p>
      <w:pPr>
        <w:pStyle w:val="3"/>
      </w:pPr>
      <w:r>
        <w:t>③上一年度审计报告或年度会计报表；</w:t>
      </w:r>
    </w:p>
    <w:p>
      <w:pPr>
        <w:pStyle w:val="3"/>
      </w:pPr>
      <w:r>
        <w:t>④相关证明材料</w:t>
      </w:r>
    </w:p>
    <w:p>
      <w:pPr>
        <w:pStyle w:val="3"/>
      </w:pPr>
      <w:r>
        <w:t>2、以上完整材料通过嘉兴技术创新网上申报平台填报（相关信息可咨询嘉兴技装QQ群：102077815），由各县（市、区）经信主管部门会同有关部门初审合格通过网上平台推荐提交嘉兴市经信委。市经信委将会同市发展改革委等有关部门组织专家对企业进行联合评审，根据联合评审结果，确定企业技术中心拟认定名单。对拟认定名单在经信委网站上公示七天，同时征求环保、安监、质监等部门意见。无相关异议的，发文公布。</w:t>
      </w:r>
    </w:p>
    <w:p>
      <w:pPr>
        <w:pStyle w:val="3"/>
      </w:pPr>
      <w:r>
        <w:t>第七条嘉兴市高技术服务企业技术中心从认定年度的下一年度开始评价，以后每二年进行一次评价。上年度评价为不合格的技术中心第二年起连续评价二次。</w:t>
      </w:r>
    </w:p>
    <w:p>
      <w:pPr>
        <w:pStyle w:val="3"/>
      </w:pPr>
      <w:r>
        <w:t>1、参加评价的嘉兴市高技术服务企业技术中心根据嘉兴市经信委下发通知通过嘉兴技术创新网上申报平台填报如下评价材料：</w:t>
      </w:r>
    </w:p>
    <w:p>
      <w:pPr>
        <w:pStyle w:val="3"/>
      </w:pPr>
      <w:r>
        <w:t>①《嘉兴市高技术服务企业技术中心认定（评价）填报表》</w:t>
      </w:r>
    </w:p>
    <w:p>
      <w:pPr>
        <w:pStyle w:val="3"/>
      </w:pPr>
      <w:r>
        <w:t>②《嘉兴市高技术服务企业技术中心运行情况表》</w:t>
      </w:r>
    </w:p>
    <w:p>
      <w:pPr>
        <w:pStyle w:val="3"/>
      </w:pPr>
      <w:r>
        <w:t>③上一年度审计报告或年度会计报表</w:t>
      </w:r>
    </w:p>
    <w:p>
      <w:pPr>
        <w:pStyle w:val="3"/>
      </w:pPr>
      <w:r>
        <w:t>④提供相关数据证明材料</w:t>
      </w:r>
    </w:p>
    <w:p>
      <w:pPr>
        <w:pStyle w:val="3"/>
      </w:pPr>
      <w:r>
        <w:t>2、各县（市、区）经信主管部门会同有关部门初审合格后通过网上平台提交嘉兴市经信委。市经信委将会同市发展改革委等有关部门组织专家进行联合评价，并将评价结果予以公布。</w:t>
      </w:r>
    </w:p>
    <w:p>
      <w:pPr>
        <w:pStyle w:val="3"/>
      </w:pPr>
      <w:r>
        <w:t>3、嘉兴市高技术服务企业技术中心评价实行评分制，结果分优秀、合格、不合格。</w:t>
      </w:r>
    </w:p>
    <w:p>
      <w:pPr>
        <w:pStyle w:val="3"/>
      </w:pPr>
      <w:r>
        <w:t>①评价得分80分及以上为优秀。</w:t>
      </w:r>
    </w:p>
    <w:p>
      <w:pPr>
        <w:pStyle w:val="3"/>
      </w:pPr>
      <w:r>
        <w:t>②评价得分60分（含60分）至80分之间为合格。</w:t>
      </w:r>
    </w:p>
    <w:p>
      <w:pPr>
        <w:pStyle w:val="3"/>
      </w:pPr>
      <w:r>
        <w:t>③评价得分低于60分；未在规定时间内报送评价材料；或报送材料有弄虚作假并经查实的，评价结果为不合格。</w:t>
      </w:r>
    </w:p>
    <w:p>
      <w:pPr>
        <w:pStyle w:val="3"/>
      </w:pPr>
      <w:r>
        <w:t>第八条调整和撤销</w:t>
      </w:r>
    </w:p>
    <w:p>
      <w:pPr>
        <w:pStyle w:val="3"/>
      </w:pPr>
      <w:r>
        <w:t>1、因企业变更、更名需对嘉兴市高技术服务企业技术中心更名的，由企业提出更名申请，附工商登记或更名相关材料，由各县（市、区）经信主管部门会同有关部门审核后报嘉兴市经信委，市经信委会同市发展改革委等有关部门核实无误后同意其更名。</w:t>
      </w:r>
    </w:p>
    <w:p>
      <w:pPr>
        <w:pStyle w:val="3"/>
      </w:pPr>
      <w:r>
        <w:t>2、有下列情况之一的，撤销其嘉兴市高技术服务企业技术中心资格：连续两次评价为不合格；未上报评价材料；经查证申报材料有弄虚作假情况；企业自行要求撤销。</w:t>
      </w:r>
    </w:p>
    <w:p>
      <w:pPr>
        <w:pStyle w:val="3"/>
      </w:pPr>
      <w:r>
        <w:t>第四章附则</w:t>
      </w:r>
    </w:p>
    <w:p>
      <w:pPr>
        <w:pStyle w:val="3"/>
      </w:pPr>
      <w:r>
        <w:t>第九条本办法由嘉兴市经济和信息化委员会、嘉兴市发展和改革委员会负责解释。</w:t>
      </w:r>
    </w:p>
    <w:p>
      <w:pPr>
        <w:pStyle w:val="3"/>
      </w:pPr>
      <w:r>
        <w:t>第十条本办法自2018年6月5日开始施行，原《嘉兴市高技术服务企业技术中心认定办法》（嘉经信技装〔2015〕60号）同时废止。</w:t>
      </w:r>
    </w:p>
    <w:p>
      <w:pPr>
        <w:pStyle w:val="3"/>
      </w:pPr>
      <w:r>
        <w:t>第十一条请各县（市、区）经信主管部门参照本办法联合相关部门制订县（市、区）级高技术服务企业技术中心认定管理办法，并开展县（市、区）级高技术服务企业技术中心认定管理工作。</w:t>
      </w:r>
    </w:p>
    <w:p>
      <w:pPr>
        <w:pStyle w:val="3"/>
      </w:pPr>
      <w:r>
        <w:t>附件：1、《嘉兴市高技术服务企业技术中心认定（评价）填报表》</w:t>
      </w:r>
    </w:p>
    <w:p>
      <w:pPr>
        <w:pStyle w:val="3"/>
      </w:pPr>
      <w:r>
        <w:t>2、《嘉兴市高技术服务企业技术中心运行情况表》</w:t>
      </w:r>
    </w:p>
    <w:p>
      <w:pPr>
        <w:pStyle w:val="3"/>
      </w:pPr>
      <w:r>
        <w:t>3、《嘉兴市高技术服务企业技术中心评价标准》</w:t>
      </w:r>
    </w:p>
    <w:p>
      <w:pPr>
        <w:pStyle w:val="3"/>
      </w:pPr>
      <w:r>
        <w:t>附件1：</w:t>
      </w:r>
    </w:p>
    <w:p>
      <w:pPr>
        <w:pStyle w:val="3"/>
      </w:pPr>
      <w:r>
        <w:t>嘉兴市高技术服务企业技术中心认定（评价）填报表</w:t>
      </w:r>
    </w:p>
    <w:tbl>
      <w:tblPr>
        <w:tblStyle w:val="28"/>
        <w:tblW w:w="4998" w:type="pct"/>
        <w:tblInd w:w="0" w:type="dxa"/>
        <w:tblLayout w:type="autofit"/>
        <w:tblCellMar>
          <w:top w:w="0" w:type="dxa"/>
          <w:left w:w="108" w:type="dxa"/>
          <w:bottom w:w="0" w:type="dxa"/>
          <w:right w:w="108" w:type="dxa"/>
        </w:tblCellMar>
      </w:tblPr>
      <w:tblGrid>
        <w:gridCol w:w="1270"/>
        <w:gridCol w:w="4494"/>
        <w:gridCol w:w="1122"/>
        <w:gridCol w:w="872"/>
        <w:gridCol w:w="872"/>
        <w:gridCol w:w="222"/>
      </w:tblGrid>
      <w:tr>
        <w:tblPrEx>
          <w:tblCellMar>
            <w:top w:w="0" w:type="dxa"/>
            <w:left w:w="108" w:type="dxa"/>
            <w:bottom w:w="0" w:type="dxa"/>
            <w:right w:w="108" w:type="dxa"/>
          </w:tblCellMar>
        </w:tblPrEx>
        <w:tc>
          <w:tcPr>
            <w:tcW w:w="717" w:type="pct"/>
          </w:tcPr>
          <w:p>
            <w:pPr>
              <w:jc w:val="left"/>
            </w:pPr>
            <w:r>
              <w:t>企业名称</w:t>
            </w:r>
          </w:p>
        </w:tc>
        <w:tc>
          <w:tcPr>
            <w:tcW w:w="2538" w:type="pct"/>
          </w:tcPr>
          <w:p/>
        </w:tc>
        <w:tc>
          <w:p/>
        </w:tc>
        <w:tc>
          <w:p>
            <w:pPr>
              <w:jc w:val="left"/>
            </w:pPr>
            <w:r>
              <w:t>上年年末数据</w:t>
            </w:r>
          </w:p>
        </w:tc>
        <w:tc>
          <w:p>
            <w:pPr>
              <w:jc w:val="left"/>
            </w:pPr>
            <w:r>
              <w:t>企业资产总值</w:t>
            </w:r>
          </w:p>
        </w:tc>
        <w:tc>
          <w:p/>
        </w:tc>
      </w:tr>
      <w:tr>
        <w:tblPrEx>
          <w:tblCellMar>
            <w:top w:w="0" w:type="dxa"/>
            <w:left w:w="108" w:type="dxa"/>
            <w:bottom w:w="0" w:type="dxa"/>
            <w:right w:w="108" w:type="dxa"/>
          </w:tblCellMar>
        </w:tblPrEx>
        <w:tc>
          <w:tcPr>
            <w:tcW w:w="717" w:type="pct"/>
          </w:tcPr>
          <w:p>
            <w:pPr>
              <w:jc w:val="left"/>
            </w:pPr>
            <w:r>
              <w:t>企业地址</w:t>
            </w:r>
          </w:p>
        </w:tc>
        <w:tc>
          <w:tcPr>
            <w:tcW w:w="2538" w:type="pct"/>
          </w:tcPr>
          <w:p/>
        </w:tc>
        <w:tc>
          <w:p>
            <w:pPr>
              <w:jc w:val="left"/>
            </w:pPr>
            <w:r>
              <w:t>企业服务开发</w:t>
            </w:r>
          </w:p>
          <w:p>
            <w:pPr>
              <w:jc w:val="left"/>
            </w:pPr>
            <w:r>
              <w:t>投入额</w:t>
            </w:r>
          </w:p>
        </w:tc>
        <w:tc>
          <w:p/>
        </w:tc>
        <w:tc>
          <w:p/>
        </w:tc>
        <w:tc>
          <w:p/>
        </w:tc>
      </w:tr>
      <w:tr>
        <w:tblPrEx>
          <w:tblCellMar>
            <w:top w:w="0" w:type="dxa"/>
            <w:left w:w="108" w:type="dxa"/>
            <w:bottom w:w="0" w:type="dxa"/>
            <w:right w:w="108" w:type="dxa"/>
          </w:tblCellMar>
        </w:tblPrEx>
        <w:tc>
          <w:tcPr>
            <w:tcW w:w="717" w:type="pct"/>
          </w:tcPr>
          <w:p>
            <w:pPr>
              <w:jc w:val="left"/>
            </w:pPr>
            <w:r>
              <w:t>企业设立时间</w:t>
            </w:r>
          </w:p>
        </w:tc>
        <w:tc>
          <w:tcPr>
            <w:tcW w:w="2538" w:type="pct"/>
          </w:tcPr>
          <w:p/>
        </w:tc>
        <w:tc>
          <w:p>
            <w:pPr>
              <w:jc w:val="left"/>
            </w:pPr>
            <w:r>
              <w:t>企业服务开发</w:t>
            </w:r>
          </w:p>
          <w:p>
            <w:pPr>
              <w:jc w:val="left"/>
            </w:pPr>
            <w:r>
              <w:t>及检测仪器</w:t>
            </w:r>
          </w:p>
          <w:p>
            <w:pPr>
              <w:jc w:val="left"/>
            </w:pPr>
            <w:r>
              <w:t>设备原值</w:t>
            </w:r>
          </w:p>
        </w:tc>
        <w:tc>
          <w:p/>
        </w:tc>
        <w:tc>
          <w:p/>
        </w:tc>
        <w:tc>
          <w:p/>
        </w:tc>
      </w:tr>
      <w:tr>
        <w:tblPrEx>
          <w:tblCellMar>
            <w:top w:w="0" w:type="dxa"/>
            <w:left w:w="108" w:type="dxa"/>
            <w:bottom w:w="0" w:type="dxa"/>
            <w:right w:w="108" w:type="dxa"/>
          </w:tblCellMar>
        </w:tblPrEx>
        <w:tc>
          <w:tcPr>
            <w:tcW w:w="717" w:type="pct"/>
          </w:tcPr>
          <w:p>
            <w:pPr>
              <w:jc w:val="left"/>
            </w:pPr>
            <w:r>
              <w:t>企业负责人</w:t>
            </w:r>
          </w:p>
        </w:tc>
        <w:tc>
          <w:tcPr>
            <w:tcW w:w="2538" w:type="pct"/>
          </w:tcPr>
          <w:p/>
        </w:tc>
        <w:tc>
          <w:p>
            <w:pPr>
              <w:jc w:val="left"/>
            </w:pPr>
            <w:r>
              <w:t>企业职工总数</w:t>
            </w:r>
          </w:p>
        </w:tc>
        <w:tc>
          <w:p/>
        </w:tc>
        <w:tc>
          <w:p/>
        </w:tc>
        <w:tc>
          <w:p/>
        </w:tc>
      </w:tr>
      <w:tr>
        <w:tblPrEx>
          <w:tblCellMar>
            <w:top w:w="0" w:type="dxa"/>
            <w:left w:w="108" w:type="dxa"/>
            <w:bottom w:w="0" w:type="dxa"/>
            <w:right w:w="108" w:type="dxa"/>
          </w:tblCellMar>
        </w:tblPrEx>
        <w:tc>
          <w:tcPr>
            <w:tcW w:w="717" w:type="pct"/>
          </w:tcPr>
          <w:p>
            <w:pPr>
              <w:jc w:val="left"/>
            </w:pPr>
            <w:r>
              <w:t>联系人</w:t>
            </w:r>
          </w:p>
        </w:tc>
        <w:tc>
          <w:tcPr>
            <w:tcW w:w="2538" w:type="pct"/>
          </w:tcPr>
          <w:p/>
        </w:tc>
        <w:tc>
          <w:p>
            <w:pPr>
              <w:jc w:val="left"/>
            </w:pPr>
            <w:r>
              <w:t>企业服务开发人员数</w:t>
            </w:r>
          </w:p>
        </w:tc>
        <w:tc>
          <w:p/>
        </w:tc>
        <w:tc>
          <w:p/>
        </w:tc>
        <w:tc>
          <w:p/>
        </w:tc>
      </w:tr>
      <w:tr>
        <w:tblPrEx>
          <w:tblCellMar>
            <w:top w:w="0" w:type="dxa"/>
            <w:left w:w="108" w:type="dxa"/>
            <w:bottom w:w="0" w:type="dxa"/>
            <w:right w:w="108" w:type="dxa"/>
          </w:tblCellMar>
        </w:tblPrEx>
        <w:tc>
          <w:tcPr>
            <w:tcW w:w="717" w:type="pct"/>
          </w:tcPr>
          <w:p>
            <w:pPr>
              <w:jc w:val="left"/>
            </w:pPr>
            <w:r>
              <w:t>联系电话</w:t>
            </w:r>
          </w:p>
        </w:tc>
        <w:tc>
          <w:tcPr>
            <w:tcW w:w="2538" w:type="pct"/>
          </w:tcPr>
          <w:p/>
        </w:tc>
        <w:tc>
          <w:p>
            <w:pPr>
              <w:jc w:val="left"/>
            </w:pPr>
            <w:r>
              <w:t>企业营业收入</w:t>
            </w:r>
          </w:p>
        </w:tc>
        <w:tc>
          <w:p/>
        </w:tc>
        <w:tc>
          <w:p/>
        </w:tc>
        <w:tc>
          <w:p/>
        </w:tc>
      </w:tr>
      <w:tr>
        <w:tblPrEx>
          <w:tblCellMar>
            <w:top w:w="0" w:type="dxa"/>
            <w:left w:w="108" w:type="dxa"/>
            <w:bottom w:w="0" w:type="dxa"/>
            <w:right w:w="108" w:type="dxa"/>
          </w:tblCellMar>
        </w:tblPrEx>
        <w:tc>
          <w:tcPr>
            <w:tcW w:w="717" w:type="pct"/>
          </w:tcPr>
          <w:p>
            <w:pPr>
              <w:jc w:val="left"/>
            </w:pPr>
            <w:r>
              <w:t>主营业务</w:t>
            </w:r>
          </w:p>
        </w:tc>
        <w:tc>
          <w:tcPr>
            <w:tcW w:w="2538" w:type="pct"/>
          </w:tcPr>
          <w:p>
            <w:pPr>
              <w:jc w:val="left"/>
            </w:pPr>
            <w:r>
              <w:t>□文化创意产业</w:t>
            </w:r>
          </w:p>
          <w:p>
            <w:pPr>
              <w:jc w:val="left"/>
            </w:pPr>
            <w:r>
              <w:t>□信息和软件服务业</w:t>
            </w:r>
          </w:p>
          <w:p>
            <w:pPr>
              <w:jc w:val="left"/>
            </w:pPr>
            <w:r>
              <w:t>□研发设计服务类</w:t>
            </w:r>
          </w:p>
          <w:p>
            <w:pPr>
              <w:jc w:val="left"/>
            </w:pPr>
            <w:r>
              <w:t>□其他</w:t>
            </w:r>
          </w:p>
        </w:tc>
        <w:tc>
          <w:p>
            <w:pPr>
              <w:jc w:val="left"/>
            </w:pPr>
            <w:r>
              <w:t>企业利润总额</w:t>
            </w:r>
          </w:p>
        </w:tc>
        <w:tc>
          <w:p/>
        </w:tc>
        <w:tc>
          <w:p/>
        </w:tc>
        <w:tc>
          <w:p/>
        </w:tc>
      </w:tr>
      <w:tr>
        <w:tblPrEx>
          <w:tblCellMar>
            <w:top w:w="0" w:type="dxa"/>
            <w:left w:w="108" w:type="dxa"/>
            <w:bottom w:w="0" w:type="dxa"/>
            <w:right w:w="108" w:type="dxa"/>
          </w:tblCellMar>
        </w:tblPrEx>
        <w:tc>
          <w:tcPr>
            <w:tcW w:w="717" w:type="pct"/>
          </w:tcPr>
          <w:p>
            <w:pPr>
              <w:jc w:val="left"/>
            </w:pPr>
            <w:r>
              <w:t>企业概况</w:t>
            </w:r>
          </w:p>
        </w:tc>
        <w:tc>
          <w:tcPr>
            <w:tcW w:w="2538" w:type="pct"/>
          </w:tcPr>
          <w:p>
            <w:pPr>
              <w:jc w:val="left"/>
            </w:pPr>
            <w:r>
              <w:t>（企业主营业务、技术来源、行业地位、市场影响力，技术/服务创新战略及执行情况）</w:t>
            </w:r>
          </w:p>
        </w:tc>
        <w:tc>
          <w:p>
            <w:pPr>
              <w:jc w:val="left"/>
            </w:pPr>
            <w:r>
              <w:t>企业服务</w:t>
            </w:r>
          </w:p>
          <w:p>
            <w:pPr>
              <w:jc w:val="left"/>
            </w:pPr>
            <w:r>
              <w:t>营业收入</w:t>
            </w:r>
          </w:p>
        </w:tc>
        <w:tc>
          <w:p/>
        </w:tc>
        <w:tc>
          <w:p/>
        </w:tc>
        <w:tc>
          <w:p/>
        </w:tc>
      </w:tr>
      <w:tr>
        <w:tblPrEx>
          <w:tblCellMar>
            <w:top w:w="0" w:type="dxa"/>
            <w:left w:w="108" w:type="dxa"/>
            <w:bottom w:w="0" w:type="dxa"/>
            <w:right w:w="108" w:type="dxa"/>
          </w:tblCellMar>
        </w:tblPrEx>
        <w:tc>
          <w:tcPr>
            <w:tcW w:w="717" w:type="pct"/>
          </w:tcPr>
          <w:p>
            <w:pPr>
              <w:jc w:val="left"/>
            </w:pPr>
            <w:r>
              <w:t>组织机构</w:t>
            </w:r>
          </w:p>
        </w:tc>
        <w:tc>
          <w:tcPr>
            <w:tcW w:w="2538" w:type="pct"/>
          </w:tcPr>
          <w:p>
            <w:pPr>
              <w:jc w:val="left"/>
            </w:pPr>
            <w:r>
              <w:t>（技术中心组织架构、人员配置、职能分配、研发条件等）</w:t>
            </w:r>
          </w:p>
        </w:tc>
        <w:tc>
          <w:p>
            <w:pPr>
              <w:jc w:val="left"/>
            </w:pPr>
            <w:r>
              <w:t>企业创新服务</w:t>
            </w:r>
          </w:p>
          <w:p>
            <w:pPr>
              <w:jc w:val="left"/>
            </w:pPr>
            <w:r>
              <w:t>营业收入</w:t>
            </w:r>
          </w:p>
        </w:tc>
        <w:tc>
          <w:p/>
        </w:tc>
        <w:tc>
          <w:p/>
        </w:tc>
        <w:tc>
          <w:p/>
        </w:tc>
      </w:tr>
      <w:tr>
        <w:tblPrEx>
          <w:tblCellMar>
            <w:top w:w="0" w:type="dxa"/>
            <w:left w:w="108" w:type="dxa"/>
            <w:bottom w:w="0" w:type="dxa"/>
            <w:right w:w="108" w:type="dxa"/>
          </w:tblCellMar>
        </w:tblPrEx>
        <w:tc>
          <w:tcPr>
            <w:tcW w:w="717" w:type="pct"/>
          </w:tcPr>
          <w:p>
            <w:pPr>
              <w:jc w:val="left"/>
            </w:pPr>
            <w:r>
              <w:t>体系建设</w:t>
            </w:r>
          </w:p>
        </w:tc>
        <w:tc>
          <w:tcPr>
            <w:tcW w:w="2538" w:type="pct"/>
          </w:tcPr>
          <w:p>
            <w:pPr>
              <w:jc w:val="left"/>
            </w:pPr>
            <w:r>
              <w:t>（技术中心投入、运行、激励机制及其执行情况，商业/服务模式创新情况，信息技术应用，主要创新成果及经济效益）</w:t>
            </w:r>
          </w:p>
        </w:tc>
        <w:tc>
          <w:p>
            <w:pPr>
              <w:jc w:val="left"/>
            </w:pPr>
            <w:r>
              <w:t>本科以上学历</w:t>
            </w:r>
          </w:p>
          <w:p>
            <w:pPr>
              <w:jc w:val="left"/>
            </w:pPr>
            <w:r>
              <w:t>人员数</w:t>
            </w:r>
          </w:p>
        </w:tc>
        <w:tc>
          <w:p/>
        </w:tc>
        <w:tc>
          <w:p/>
        </w:tc>
        <w:tc>
          <w:p/>
        </w:tc>
      </w:tr>
      <w:tr>
        <w:tblPrEx>
          <w:tblCellMar>
            <w:top w:w="0" w:type="dxa"/>
            <w:left w:w="108" w:type="dxa"/>
            <w:bottom w:w="0" w:type="dxa"/>
            <w:right w:w="108" w:type="dxa"/>
          </w:tblCellMar>
        </w:tblPrEx>
        <w:tc>
          <w:tcPr>
            <w:tcW w:w="717" w:type="pct"/>
          </w:tcPr>
          <w:p/>
        </w:tc>
        <w:tc>
          <w:tcPr>
            <w:tcW w:w="2538" w:type="pct"/>
          </w:tcPr>
          <w:p/>
        </w:tc>
        <w:tc>
          <w:p/>
        </w:tc>
        <w:tc>
          <w:p/>
        </w:tc>
        <w:tc>
          <w:p/>
        </w:tc>
        <w:tc>
          <w:p/>
        </w:tc>
      </w:tr>
    </w:tbl>
    <w:p>
      <w:pPr>
        <w:pStyle w:val="3"/>
      </w:pPr>
      <w:r>
        <w:t>注：上年年末数据以企业年报数为准。</w:t>
      </w:r>
    </w:p>
    <w:p>
      <w:pPr>
        <w:pStyle w:val="3"/>
      </w:pPr>
      <w:r>
        <w:t>附件2：</w:t>
      </w:r>
    </w:p>
    <w:p>
      <w:pPr>
        <w:pStyle w:val="3"/>
      </w:pPr>
      <w:r>
        <w:t>嘉兴市高技术服务企业技术中心运行情况表</w:t>
      </w:r>
    </w:p>
    <w:tbl>
      <w:tblPr>
        <w:tblStyle w:val="28"/>
        <w:tblW w:w="5000" w:type="pct"/>
        <w:tblInd w:w="0" w:type="dxa"/>
        <w:tblLayout w:type="autofit"/>
        <w:tblCellMar>
          <w:top w:w="0" w:type="dxa"/>
          <w:left w:w="108" w:type="dxa"/>
          <w:bottom w:w="0" w:type="dxa"/>
          <w:right w:w="108" w:type="dxa"/>
        </w:tblCellMar>
      </w:tblPr>
      <w:tblGrid>
        <w:gridCol w:w="1664"/>
        <w:gridCol w:w="4217"/>
        <w:gridCol w:w="821"/>
        <w:gridCol w:w="2154"/>
      </w:tblGrid>
      <w:tr>
        <w:tblPrEx>
          <w:tblCellMar>
            <w:top w:w="0" w:type="dxa"/>
            <w:left w:w="108" w:type="dxa"/>
            <w:bottom w:w="0" w:type="dxa"/>
            <w:right w:w="108" w:type="dxa"/>
          </w:tblCellMar>
        </w:tblPrEx>
        <w:tc>
          <w:p>
            <w:pPr>
              <w:jc w:val="left"/>
            </w:pPr>
            <w:r>
              <w:t>序号</w:t>
            </w:r>
          </w:p>
        </w:tc>
        <w:tc>
          <w:p>
            <w:pPr>
              <w:jc w:val="left"/>
            </w:pPr>
            <w:r>
              <w:t>指标名称</w:t>
            </w:r>
          </w:p>
        </w:tc>
        <w:tc>
          <w:p>
            <w:pPr>
              <w:jc w:val="left"/>
            </w:pPr>
            <w:r>
              <w:t>当年实绩</w:t>
            </w:r>
          </w:p>
        </w:tc>
        <w:tc>
          <w:p>
            <w:pPr>
              <w:jc w:val="left"/>
            </w:pPr>
            <w:r>
              <w:t>备注</w:t>
            </w:r>
          </w:p>
        </w:tc>
      </w:tr>
      <w:tr>
        <w:tblPrEx>
          <w:tblCellMar>
            <w:top w:w="0" w:type="dxa"/>
            <w:left w:w="108" w:type="dxa"/>
            <w:bottom w:w="0" w:type="dxa"/>
            <w:right w:w="108" w:type="dxa"/>
          </w:tblCellMar>
        </w:tblPrEx>
        <w:tc>
          <w:p>
            <w:pPr>
              <w:jc w:val="left"/>
            </w:pPr>
            <w:r>
              <w:t>1</w:t>
            </w:r>
          </w:p>
        </w:tc>
        <w:tc>
          <w:p>
            <w:pPr>
              <w:jc w:val="left"/>
            </w:pPr>
            <w:r>
              <w:t>年末中心资产总值（万元）</w:t>
            </w:r>
          </w:p>
        </w:tc>
        <w:tc>
          <w:p/>
        </w:tc>
        <w:tc>
          <w:p/>
        </w:tc>
      </w:tr>
      <w:tr>
        <w:tblPrEx>
          <w:tblCellMar>
            <w:top w:w="0" w:type="dxa"/>
            <w:left w:w="108" w:type="dxa"/>
            <w:bottom w:w="0" w:type="dxa"/>
            <w:right w:w="108" w:type="dxa"/>
          </w:tblCellMar>
        </w:tblPrEx>
        <w:tc>
          <w:p>
            <w:pPr>
              <w:jc w:val="left"/>
            </w:pPr>
            <w:r>
              <w:t>2</w:t>
            </w:r>
          </w:p>
        </w:tc>
        <w:tc>
          <w:p>
            <w:pPr>
              <w:jc w:val="left"/>
            </w:pPr>
            <w:r>
              <w:t>最近一个会计年度主营业务收入（万元）</w:t>
            </w:r>
          </w:p>
        </w:tc>
        <w:tc>
          <w:p/>
        </w:tc>
        <w:tc>
          <w:p/>
        </w:tc>
      </w:tr>
      <w:tr>
        <w:tblPrEx>
          <w:tblCellMar>
            <w:top w:w="0" w:type="dxa"/>
            <w:left w:w="108" w:type="dxa"/>
            <w:bottom w:w="0" w:type="dxa"/>
            <w:right w:w="108" w:type="dxa"/>
          </w:tblCellMar>
        </w:tblPrEx>
        <w:tc>
          <w:p>
            <w:pPr>
              <w:jc w:val="left"/>
            </w:pPr>
            <w:r>
              <w:t>3</w:t>
            </w:r>
          </w:p>
        </w:tc>
        <w:tc>
          <w:p>
            <w:pPr>
              <w:jc w:val="left"/>
            </w:pPr>
            <w:r>
              <w:t>最近一个会计年度服务收入（万元）</w:t>
            </w:r>
          </w:p>
        </w:tc>
        <w:tc>
          <w:p/>
        </w:tc>
        <w:tc>
          <w:p/>
        </w:tc>
      </w:tr>
      <w:tr>
        <w:tblPrEx>
          <w:tblCellMar>
            <w:top w:w="0" w:type="dxa"/>
            <w:left w:w="108" w:type="dxa"/>
            <w:bottom w:w="0" w:type="dxa"/>
            <w:right w:w="108" w:type="dxa"/>
          </w:tblCellMar>
        </w:tblPrEx>
        <w:tc>
          <w:p>
            <w:pPr>
              <w:jc w:val="left"/>
            </w:pPr>
            <w:r>
              <w:t>4</w:t>
            </w:r>
          </w:p>
        </w:tc>
        <w:tc>
          <w:p>
            <w:pPr>
              <w:jc w:val="left"/>
            </w:pPr>
            <w:r>
              <w:t>当年营业收入（万元）</w:t>
            </w:r>
          </w:p>
        </w:tc>
        <w:tc>
          <w:p/>
        </w:tc>
        <w:tc>
          <w:p/>
        </w:tc>
      </w:tr>
      <w:tr>
        <w:tblPrEx>
          <w:tblCellMar>
            <w:top w:w="0" w:type="dxa"/>
            <w:left w:w="108" w:type="dxa"/>
            <w:bottom w:w="0" w:type="dxa"/>
            <w:right w:w="108" w:type="dxa"/>
          </w:tblCellMar>
        </w:tblPrEx>
        <w:tc>
          <w:p>
            <w:pPr>
              <w:jc w:val="left"/>
            </w:pPr>
            <w:r>
              <w:t>5</w:t>
            </w:r>
          </w:p>
        </w:tc>
        <w:tc>
          <w:p>
            <w:pPr>
              <w:jc w:val="left"/>
            </w:pPr>
            <w:r>
              <w:t>当年实现利税（万元）</w:t>
            </w:r>
          </w:p>
        </w:tc>
        <w:tc>
          <w:p/>
        </w:tc>
        <w:tc>
          <w:p/>
        </w:tc>
      </w:tr>
      <w:tr>
        <w:tblPrEx>
          <w:tblCellMar>
            <w:top w:w="0" w:type="dxa"/>
            <w:left w:w="108" w:type="dxa"/>
            <w:bottom w:w="0" w:type="dxa"/>
            <w:right w:w="108" w:type="dxa"/>
          </w:tblCellMar>
        </w:tblPrEx>
        <w:tc>
          <w:p>
            <w:pPr>
              <w:jc w:val="left"/>
            </w:pPr>
            <w:r>
              <w:t>6</w:t>
            </w:r>
          </w:p>
        </w:tc>
        <w:tc>
          <w:p>
            <w:pPr>
              <w:jc w:val="left"/>
            </w:pPr>
            <w:r>
              <w:t>创新服务的营业收入（万元）</w:t>
            </w:r>
          </w:p>
        </w:tc>
        <w:tc>
          <w:p/>
        </w:tc>
        <w:tc>
          <w:p/>
        </w:tc>
      </w:tr>
      <w:tr>
        <w:tblPrEx>
          <w:tblCellMar>
            <w:top w:w="0" w:type="dxa"/>
            <w:left w:w="108" w:type="dxa"/>
            <w:bottom w:w="0" w:type="dxa"/>
            <w:right w:w="108" w:type="dxa"/>
          </w:tblCellMar>
        </w:tblPrEx>
        <w:tc>
          <w:p>
            <w:pPr>
              <w:jc w:val="left"/>
            </w:pPr>
            <w:r>
              <w:t>7</w:t>
            </w:r>
          </w:p>
        </w:tc>
        <w:tc>
          <w:p>
            <w:pPr>
              <w:jc w:val="left"/>
            </w:pPr>
            <w:r>
              <w:t>年末职工总数（人）</w:t>
            </w:r>
          </w:p>
        </w:tc>
        <w:tc>
          <w:p/>
        </w:tc>
        <w:tc>
          <w:p/>
        </w:tc>
      </w:tr>
      <w:tr>
        <w:tblPrEx>
          <w:tblCellMar>
            <w:top w:w="0" w:type="dxa"/>
            <w:left w:w="108" w:type="dxa"/>
            <w:bottom w:w="0" w:type="dxa"/>
            <w:right w:w="108" w:type="dxa"/>
          </w:tblCellMar>
        </w:tblPrEx>
        <w:tc>
          <w:p>
            <w:pPr>
              <w:jc w:val="left"/>
            </w:pPr>
            <w:r>
              <w:t>8</w:t>
            </w:r>
          </w:p>
        </w:tc>
        <w:tc>
          <w:p>
            <w:pPr>
              <w:jc w:val="left"/>
            </w:pPr>
            <w:r>
              <w:t>其中本科以上学历人员（人）</w:t>
            </w:r>
          </w:p>
        </w:tc>
        <w:tc>
          <w:p/>
        </w:tc>
        <w:tc>
          <w:p>
            <w:pPr>
              <w:jc w:val="left"/>
            </w:pPr>
            <w:r>
              <w:t>附学历证书</w:t>
            </w:r>
          </w:p>
        </w:tc>
      </w:tr>
      <w:tr>
        <w:tblPrEx>
          <w:tblCellMar>
            <w:top w:w="0" w:type="dxa"/>
            <w:left w:w="108" w:type="dxa"/>
            <w:bottom w:w="0" w:type="dxa"/>
            <w:right w:w="108" w:type="dxa"/>
          </w:tblCellMar>
        </w:tblPrEx>
        <w:tc>
          <w:p>
            <w:pPr>
              <w:jc w:val="left"/>
            </w:pPr>
            <w:r>
              <w:t>9</w:t>
            </w:r>
          </w:p>
        </w:tc>
        <w:tc>
          <w:p>
            <w:pPr>
              <w:jc w:val="left"/>
            </w:pPr>
            <w:r>
              <w:t>年末服务开发人员总数（人）</w:t>
            </w:r>
          </w:p>
        </w:tc>
        <w:tc>
          <w:p/>
        </w:tc>
        <w:tc>
          <w:p>
            <w:pPr>
              <w:jc w:val="left"/>
            </w:pPr>
            <w:r>
              <w:t>附人员清单(外聘顾问不计入)</w:t>
            </w:r>
          </w:p>
        </w:tc>
      </w:tr>
      <w:tr>
        <w:tblPrEx>
          <w:tblCellMar>
            <w:top w:w="0" w:type="dxa"/>
            <w:left w:w="108" w:type="dxa"/>
            <w:bottom w:w="0" w:type="dxa"/>
            <w:right w:w="108" w:type="dxa"/>
          </w:tblCellMar>
        </w:tblPrEx>
        <w:tc>
          <w:p>
            <w:pPr>
              <w:jc w:val="left"/>
            </w:pPr>
            <w:r>
              <w:t>10</w:t>
            </w:r>
          </w:p>
        </w:tc>
        <w:tc>
          <w:p>
            <w:pPr>
              <w:jc w:val="left"/>
            </w:pPr>
            <w:r>
              <w:t>其中具有2年及以上服务开发经验的人员（人）</w:t>
            </w:r>
          </w:p>
        </w:tc>
        <w:tc>
          <w:p/>
        </w:tc>
        <w:tc>
          <w:p/>
        </w:tc>
      </w:tr>
      <w:tr>
        <w:tblPrEx>
          <w:tblCellMar>
            <w:top w:w="0" w:type="dxa"/>
            <w:left w:w="108" w:type="dxa"/>
            <w:bottom w:w="0" w:type="dxa"/>
            <w:right w:w="108" w:type="dxa"/>
          </w:tblCellMar>
        </w:tblPrEx>
        <w:tc>
          <w:p>
            <w:pPr>
              <w:jc w:val="left"/>
            </w:pPr>
            <w:r>
              <w:t>11</w:t>
            </w:r>
          </w:p>
        </w:tc>
        <w:tc>
          <w:p>
            <w:pPr>
              <w:jc w:val="left"/>
            </w:pPr>
            <w:r>
              <w:t>服务开发投入（万元）</w:t>
            </w:r>
          </w:p>
        </w:tc>
        <w:tc>
          <w:p/>
        </w:tc>
        <w:tc>
          <w:p/>
        </w:tc>
      </w:tr>
      <w:tr>
        <w:tblPrEx>
          <w:tblCellMar>
            <w:top w:w="0" w:type="dxa"/>
            <w:left w:w="108" w:type="dxa"/>
            <w:bottom w:w="0" w:type="dxa"/>
            <w:right w:w="108" w:type="dxa"/>
          </w:tblCellMar>
        </w:tblPrEx>
        <w:tc>
          <w:p>
            <w:pPr>
              <w:jc w:val="left"/>
            </w:pPr>
            <w:r>
              <w:t>12</w:t>
            </w:r>
          </w:p>
        </w:tc>
        <w:tc>
          <w:p>
            <w:pPr>
              <w:jc w:val="left"/>
            </w:pPr>
            <w:r>
              <w:t>近二年企业创新服务开发项目数（项）</w:t>
            </w:r>
          </w:p>
        </w:tc>
        <w:tc>
          <w:p/>
        </w:tc>
        <w:tc>
          <w:p>
            <w:pPr>
              <w:jc w:val="left"/>
            </w:pPr>
            <w:r>
              <w:t>附项目清单</w:t>
            </w:r>
          </w:p>
        </w:tc>
      </w:tr>
      <w:tr>
        <w:tblPrEx>
          <w:tblCellMar>
            <w:top w:w="0" w:type="dxa"/>
            <w:left w:w="108" w:type="dxa"/>
            <w:bottom w:w="0" w:type="dxa"/>
            <w:right w:w="108" w:type="dxa"/>
          </w:tblCellMar>
        </w:tblPrEx>
        <w:tc>
          <w:p>
            <w:pPr>
              <w:jc w:val="left"/>
            </w:pPr>
            <w:r>
              <w:t>13</w:t>
            </w:r>
          </w:p>
        </w:tc>
        <w:tc>
          <w:p>
            <w:pPr>
              <w:jc w:val="left"/>
            </w:pPr>
            <w:r>
              <w:t>近二年获得省市级及业界相关奖项、荣誉或者专业认证的数量（项）</w:t>
            </w:r>
          </w:p>
        </w:tc>
        <w:tc>
          <w:p/>
        </w:tc>
        <w:tc>
          <w:p>
            <w:pPr>
              <w:jc w:val="left"/>
            </w:pPr>
            <w:r>
              <w:t>附荣誉证书</w:t>
            </w:r>
          </w:p>
        </w:tc>
      </w:tr>
      <w:tr>
        <w:tblPrEx>
          <w:tblCellMar>
            <w:top w:w="0" w:type="dxa"/>
            <w:left w:w="108" w:type="dxa"/>
            <w:bottom w:w="0" w:type="dxa"/>
            <w:right w:w="108" w:type="dxa"/>
          </w:tblCellMar>
        </w:tblPrEx>
        <w:tc>
          <w:p>
            <w:pPr>
              <w:jc w:val="left"/>
            </w:pPr>
            <w:r>
              <w:t>14</w:t>
            </w:r>
          </w:p>
        </w:tc>
        <w:tc>
          <w:p>
            <w:pPr>
              <w:jc w:val="left"/>
            </w:pPr>
            <w:r>
              <w:t>近二年信息化建设投入(万元)</w:t>
            </w:r>
          </w:p>
        </w:tc>
        <w:tc>
          <w:p/>
        </w:tc>
        <w:tc>
          <w:p>
            <w:pPr>
              <w:jc w:val="left"/>
            </w:pPr>
            <w:r>
              <w:t>附投入清单</w:t>
            </w:r>
          </w:p>
        </w:tc>
      </w:tr>
      <w:tr>
        <w:tblPrEx>
          <w:tblCellMar>
            <w:top w:w="0" w:type="dxa"/>
            <w:left w:w="108" w:type="dxa"/>
            <w:bottom w:w="0" w:type="dxa"/>
            <w:right w:w="108" w:type="dxa"/>
          </w:tblCellMar>
        </w:tblPrEx>
        <w:tc>
          <w:p>
            <w:pPr>
              <w:jc w:val="left"/>
            </w:pPr>
            <w:r>
              <w:t>15</w:t>
            </w:r>
          </w:p>
        </w:tc>
        <w:tc>
          <w:p>
            <w:pPr>
              <w:jc w:val="left"/>
            </w:pPr>
            <w:r>
              <w:t>服务开发人员参加技术交流(人次)</w:t>
            </w:r>
          </w:p>
        </w:tc>
        <w:tc>
          <w:p/>
        </w:tc>
        <w:tc>
          <w:p>
            <w:pPr>
              <w:jc w:val="left"/>
            </w:pPr>
            <w:r>
              <w:t>附主要培训内容、人数清单</w:t>
            </w:r>
          </w:p>
        </w:tc>
      </w:tr>
      <w:tr>
        <w:tblPrEx>
          <w:tblCellMar>
            <w:top w:w="0" w:type="dxa"/>
            <w:left w:w="108" w:type="dxa"/>
            <w:bottom w:w="0" w:type="dxa"/>
            <w:right w:w="108" w:type="dxa"/>
          </w:tblCellMar>
        </w:tblPrEx>
        <w:tc>
          <w:p>
            <w:pPr>
              <w:jc w:val="left"/>
            </w:pPr>
            <w:r>
              <w:t>16</w:t>
            </w:r>
          </w:p>
        </w:tc>
        <w:tc>
          <w:p>
            <w:pPr>
              <w:jc w:val="left"/>
            </w:pPr>
            <w:r>
              <w:t>近二年对外提供技术服务企业数（家）</w:t>
            </w:r>
          </w:p>
        </w:tc>
        <w:tc>
          <w:p/>
        </w:tc>
        <w:tc>
          <w:p>
            <w:pPr>
              <w:jc w:val="left"/>
            </w:pPr>
            <w:r>
              <w:t>附企业名单</w:t>
            </w:r>
          </w:p>
        </w:tc>
      </w:tr>
      <w:tr>
        <w:tblPrEx>
          <w:tblCellMar>
            <w:top w:w="0" w:type="dxa"/>
            <w:left w:w="108" w:type="dxa"/>
            <w:bottom w:w="0" w:type="dxa"/>
            <w:right w:w="108" w:type="dxa"/>
          </w:tblCellMar>
        </w:tblPrEx>
        <w:tc>
          <w:p>
            <w:pPr>
              <w:jc w:val="left"/>
            </w:pPr>
            <w:r>
              <w:t>17</w:t>
            </w:r>
          </w:p>
        </w:tc>
        <w:tc>
          <w:p>
            <w:pPr>
              <w:jc w:val="left"/>
            </w:pPr>
            <w:r>
              <w:t>近二年企业服务开发系统的构建（个）</w:t>
            </w:r>
          </w:p>
        </w:tc>
        <w:tc>
          <w:p/>
        </w:tc>
        <w:tc>
          <w:p>
            <w:pPr>
              <w:jc w:val="left"/>
            </w:pPr>
            <w:r>
              <w:t>附系统清单</w:t>
            </w:r>
          </w:p>
        </w:tc>
      </w:tr>
      <w:tr>
        <w:tblPrEx>
          <w:tblCellMar>
            <w:top w:w="0" w:type="dxa"/>
            <w:left w:w="108" w:type="dxa"/>
            <w:bottom w:w="0" w:type="dxa"/>
            <w:right w:w="108" w:type="dxa"/>
          </w:tblCellMar>
        </w:tblPrEx>
        <w:tc>
          <w:p>
            <w:pPr>
              <w:jc w:val="left"/>
            </w:pPr>
            <w:r>
              <w:t>18</w:t>
            </w:r>
          </w:p>
        </w:tc>
        <w:tc>
          <w:p>
            <w:pPr>
              <w:jc w:val="left"/>
            </w:pPr>
            <w:r>
              <w:t>近二年企业授权的专利、版权和著作权数量（件）</w:t>
            </w:r>
          </w:p>
        </w:tc>
        <w:tc>
          <w:p/>
        </w:tc>
        <w:tc>
          <w:p>
            <w:pPr>
              <w:jc w:val="left"/>
            </w:pPr>
            <w:r>
              <w:t>附有效知识产权清单及证明附件</w:t>
            </w:r>
          </w:p>
        </w:tc>
      </w:tr>
      <w:tr>
        <w:tblPrEx>
          <w:tblCellMar>
            <w:top w:w="0" w:type="dxa"/>
            <w:left w:w="108" w:type="dxa"/>
            <w:bottom w:w="0" w:type="dxa"/>
            <w:right w:w="108" w:type="dxa"/>
          </w:tblCellMar>
        </w:tblPrEx>
        <w:tc>
          <w:p>
            <w:pPr>
              <w:jc w:val="left"/>
            </w:pPr>
            <w:r>
              <w:t>19</w:t>
            </w:r>
          </w:p>
        </w:tc>
        <w:tc>
          <w:p>
            <w:pPr>
              <w:jc w:val="left"/>
            </w:pPr>
            <w:r>
              <w:t>近二年主持或参与制订国家、行业标准（项）</w:t>
            </w:r>
          </w:p>
        </w:tc>
        <w:tc>
          <w:p/>
        </w:tc>
        <w:tc>
          <w:p>
            <w:pPr>
              <w:jc w:val="left"/>
            </w:pPr>
            <w:r>
              <w:t>附相关标准复印件</w:t>
            </w:r>
          </w:p>
        </w:tc>
      </w:tr>
      <w:tr>
        <w:tblPrEx>
          <w:tblCellMar>
            <w:top w:w="0" w:type="dxa"/>
            <w:left w:w="108" w:type="dxa"/>
            <w:bottom w:w="0" w:type="dxa"/>
            <w:right w:w="108" w:type="dxa"/>
          </w:tblCellMar>
        </w:tblPrEx>
        <w:tc>
          <w:p>
            <w:pPr>
              <w:jc w:val="left"/>
            </w:pPr>
            <w:r>
              <w:t>其中主持制订（项）</w:t>
            </w:r>
          </w:p>
        </w:tc>
        <w:tc>
          <w:p/>
        </w:tc>
        <w:tc>
          <w:p/>
        </w:tc>
        <w:tc>
          <w:p/>
        </w:tc>
      </w:tr>
      <w:tr>
        <w:tblPrEx>
          <w:tblCellMar>
            <w:top w:w="0" w:type="dxa"/>
            <w:left w:w="108" w:type="dxa"/>
            <w:bottom w:w="0" w:type="dxa"/>
            <w:right w:w="108" w:type="dxa"/>
          </w:tblCellMar>
        </w:tblPrEx>
        <w:tc>
          <w:p/>
        </w:tc>
        <w:tc>
          <w:p/>
        </w:tc>
        <w:tc>
          <w:p/>
        </w:tc>
        <w:tc>
          <w:p/>
        </w:tc>
      </w:tr>
      <w:tr>
        <w:tblPrEx>
          <w:tblCellMar>
            <w:top w:w="0" w:type="dxa"/>
            <w:left w:w="108" w:type="dxa"/>
            <w:bottom w:w="0" w:type="dxa"/>
            <w:right w:w="108" w:type="dxa"/>
          </w:tblCellMar>
        </w:tblPrEx>
        <w:tc>
          <w:p>
            <w:pPr>
              <w:jc w:val="left"/>
            </w:pPr>
            <w:r>
              <w:t>20</w:t>
            </w:r>
          </w:p>
        </w:tc>
        <w:tc>
          <w:p>
            <w:pPr>
              <w:jc w:val="left"/>
            </w:pPr>
            <w:r>
              <w:t>海外服务开发机构（家）</w:t>
            </w:r>
          </w:p>
        </w:tc>
        <w:tc>
          <w:p/>
        </w:tc>
        <w:tc>
          <w:p>
            <w:pPr>
              <w:jc w:val="left"/>
            </w:pPr>
            <w:r>
              <w:t>附有效证明材料</w:t>
            </w:r>
          </w:p>
        </w:tc>
      </w:tr>
      <w:tr>
        <w:tblPrEx>
          <w:tblCellMar>
            <w:top w:w="0" w:type="dxa"/>
            <w:left w:w="108" w:type="dxa"/>
            <w:bottom w:w="0" w:type="dxa"/>
            <w:right w:w="108" w:type="dxa"/>
          </w:tblCellMar>
        </w:tblPrEx>
        <w:tc>
          <w:p/>
        </w:tc>
        <w:tc>
          <w:p/>
        </w:tc>
        <w:tc>
          <w:p/>
        </w:tc>
        <w:tc>
          <w:p/>
        </w:tc>
      </w:tr>
    </w:tbl>
    <w:p>
      <w:pPr>
        <w:pStyle w:val="3"/>
      </w:pPr>
      <w:r>
        <w:t>附件3：</w:t>
      </w:r>
    </w:p>
    <w:p>
      <w:pPr>
        <w:pStyle w:val="3"/>
      </w:pPr>
      <w:r>
        <w:t>嘉兴市高技术服务企业技术中心评价标准</w:t>
      </w:r>
    </w:p>
    <w:tbl>
      <w:tblPr>
        <w:tblStyle w:val="28"/>
        <w:tblW w:w="5000" w:type="pct"/>
        <w:tblInd w:w="0" w:type="dxa"/>
        <w:tblLayout w:type="autofit"/>
        <w:tblCellMar>
          <w:top w:w="0" w:type="dxa"/>
          <w:left w:w="108" w:type="dxa"/>
          <w:bottom w:w="0" w:type="dxa"/>
          <w:right w:w="108" w:type="dxa"/>
        </w:tblCellMar>
      </w:tblPr>
      <w:tblGrid>
        <w:gridCol w:w="2447"/>
        <w:gridCol w:w="2579"/>
        <w:gridCol w:w="1875"/>
        <w:gridCol w:w="1071"/>
        <w:gridCol w:w="884"/>
      </w:tblGrid>
      <w:tr>
        <w:tblPrEx>
          <w:tblCellMar>
            <w:top w:w="0" w:type="dxa"/>
            <w:left w:w="108" w:type="dxa"/>
            <w:bottom w:w="0" w:type="dxa"/>
            <w:right w:w="108" w:type="dxa"/>
          </w:tblCellMar>
        </w:tblPrEx>
        <w:tc>
          <w:p>
            <w:pPr>
              <w:jc w:val="left"/>
            </w:pPr>
            <w:r>
              <w:t>一级</w:t>
            </w:r>
          </w:p>
          <w:p>
            <w:pPr>
              <w:jc w:val="left"/>
            </w:pPr>
            <w:r>
              <w:t>指标</w:t>
            </w:r>
          </w:p>
        </w:tc>
        <w:tc>
          <w:p>
            <w:pPr>
              <w:jc w:val="left"/>
            </w:pPr>
            <w:r>
              <w:t>二级</w:t>
            </w:r>
          </w:p>
          <w:p>
            <w:pPr>
              <w:jc w:val="left"/>
            </w:pPr>
            <w:r>
              <w:t>指标</w:t>
            </w:r>
          </w:p>
        </w:tc>
        <w:tc>
          <w:p>
            <w:pPr>
              <w:jc w:val="left"/>
            </w:pPr>
            <w:r>
              <w:t>三级指标</w:t>
            </w:r>
          </w:p>
        </w:tc>
        <w:tc>
          <w:p>
            <w:pPr>
              <w:jc w:val="left"/>
            </w:pPr>
            <w:r>
              <w:t>权重（分）</w:t>
            </w:r>
          </w:p>
        </w:tc>
        <w:tc>
          <w:p>
            <w:pPr>
              <w:jc w:val="left"/>
            </w:pPr>
            <w:r>
              <w:t>基本</w:t>
            </w:r>
          </w:p>
          <w:p>
            <w:pPr>
              <w:jc w:val="left"/>
            </w:pPr>
            <w:r>
              <w:t>要求</w:t>
            </w:r>
          </w:p>
        </w:tc>
      </w:tr>
      <w:tr>
        <w:tblPrEx>
          <w:tblCellMar>
            <w:top w:w="0" w:type="dxa"/>
            <w:left w:w="108" w:type="dxa"/>
            <w:bottom w:w="0" w:type="dxa"/>
            <w:right w:w="108" w:type="dxa"/>
          </w:tblCellMar>
        </w:tblPrEx>
        <w:tc>
          <w:p>
            <w:pPr>
              <w:jc w:val="left"/>
            </w:pPr>
            <w:r>
              <w:t>创新</w:t>
            </w:r>
          </w:p>
          <w:p>
            <w:pPr>
              <w:jc w:val="left"/>
            </w:pPr>
            <w:r>
              <w:t>投入</w:t>
            </w:r>
          </w:p>
          <w:p>
            <w:pPr>
              <w:jc w:val="left"/>
            </w:pPr>
            <w:r>
              <w:t>（30）</w:t>
            </w:r>
          </w:p>
        </w:tc>
        <w:tc>
          <w:p>
            <w:pPr>
              <w:jc w:val="left"/>
            </w:pPr>
            <w:r>
              <w:t>服务开发人员投入</w:t>
            </w:r>
          </w:p>
          <w:p>
            <w:pPr>
              <w:jc w:val="left"/>
            </w:pPr>
            <w:r>
              <w:t>（15）</w:t>
            </w:r>
          </w:p>
        </w:tc>
        <w:tc>
          <w:p>
            <w:pPr>
              <w:jc w:val="left"/>
            </w:pPr>
            <w:r>
              <w:t>服务开发人员与企业当年职工总数之比</w:t>
            </w:r>
          </w:p>
        </w:tc>
        <w:tc>
          <w:p>
            <w:pPr>
              <w:jc w:val="left"/>
            </w:pPr>
            <w:r>
              <w:t>7.5</w:t>
            </w:r>
          </w:p>
        </w:tc>
        <w:tc>
          <w:p>
            <w:pPr>
              <w:jc w:val="left"/>
            </w:pPr>
            <w:r>
              <w:t>≥10%</w:t>
            </w:r>
          </w:p>
        </w:tc>
      </w:tr>
      <w:tr>
        <w:tblPrEx>
          <w:tblCellMar>
            <w:top w:w="0" w:type="dxa"/>
            <w:left w:w="108" w:type="dxa"/>
            <w:bottom w:w="0" w:type="dxa"/>
            <w:right w:w="108" w:type="dxa"/>
          </w:tblCellMar>
        </w:tblPrEx>
        <w:tc>
          <w:p>
            <w:pPr>
              <w:jc w:val="left"/>
            </w:pPr>
            <w:r>
              <w:t>具有2年及以上服务开发经验的人员与服务开发人员之比</w:t>
            </w:r>
          </w:p>
        </w:tc>
        <w:tc>
          <w:p>
            <w:pPr>
              <w:jc w:val="left"/>
            </w:pPr>
            <w:r>
              <w:t>4.5</w:t>
            </w:r>
          </w:p>
        </w:tc>
        <w:tc>
          <w:p>
            <w:pPr>
              <w:jc w:val="left"/>
            </w:pPr>
            <w:r>
              <w:t>≥30%</w:t>
            </w:r>
          </w:p>
        </w:tc>
        <w:tc>
          <w:p/>
        </w:tc>
        <w:tc>
          <w:p/>
        </w:tc>
      </w:tr>
      <w:tr>
        <w:tblPrEx>
          <w:tblCellMar>
            <w:top w:w="0" w:type="dxa"/>
            <w:left w:w="108" w:type="dxa"/>
            <w:bottom w:w="0" w:type="dxa"/>
            <w:right w:w="108" w:type="dxa"/>
          </w:tblCellMar>
        </w:tblPrEx>
        <w:tc>
          <w:p>
            <w:pPr>
              <w:jc w:val="left"/>
            </w:pPr>
            <w:r>
              <w:t>企业当年本科以上学历员工与职工总数之比</w:t>
            </w:r>
          </w:p>
        </w:tc>
        <w:tc>
          <w:p>
            <w:pPr>
              <w:jc w:val="left"/>
            </w:pPr>
            <w:r>
              <w:t>3</w:t>
            </w:r>
          </w:p>
        </w:tc>
        <w:tc>
          <w:p>
            <w:pPr>
              <w:jc w:val="left"/>
            </w:pPr>
            <w:r>
              <w:t>≥30%</w:t>
            </w:r>
          </w:p>
        </w:tc>
        <w:tc>
          <w:p/>
        </w:tc>
        <w:tc>
          <w:p/>
        </w:tc>
      </w:tr>
      <w:tr>
        <w:tblPrEx>
          <w:tblCellMar>
            <w:top w:w="0" w:type="dxa"/>
            <w:left w:w="108" w:type="dxa"/>
            <w:bottom w:w="0" w:type="dxa"/>
            <w:right w:w="108" w:type="dxa"/>
          </w:tblCellMar>
        </w:tblPrEx>
        <w:tc>
          <w:p>
            <w:pPr>
              <w:jc w:val="left"/>
            </w:pPr>
            <w:r>
              <w:t>服务开发经费投入</w:t>
            </w:r>
          </w:p>
          <w:p>
            <w:pPr>
              <w:jc w:val="left"/>
            </w:pPr>
            <w:r>
              <w:t>（12）</w:t>
            </w:r>
          </w:p>
        </w:tc>
        <w:tc>
          <w:p>
            <w:pPr>
              <w:jc w:val="left"/>
            </w:pPr>
            <w:r>
              <w:t>企业服务开发投入的总额与营业收入之比</w:t>
            </w:r>
          </w:p>
        </w:tc>
        <w:tc>
          <w:p>
            <w:pPr>
              <w:jc w:val="left"/>
            </w:pPr>
            <w:r>
              <w:t>12</w:t>
            </w:r>
          </w:p>
        </w:tc>
        <w:tc>
          <w:p>
            <w:pPr>
              <w:jc w:val="left"/>
            </w:pPr>
            <w:r>
              <w:t>≥5%</w:t>
            </w:r>
          </w:p>
        </w:tc>
        <w:tc>
          <w:p/>
        </w:tc>
      </w:tr>
      <w:tr>
        <w:tblPrEx>
          <w:tblCellMar>
            <w:top w:w="0" w:type="dxa"/>
            <w:left w:w="108" w:type="dxa"/>
            <w:bottom w:w="0" w:type="dxa"/>
            <w:right w:w="108" w:type="dxa"/>
          </w:tblCellMar>
        </w:tblPrEx>
        <w:tc>
          <w:p>
            <w:pPr>
              <w:jc w:val="left"/>
            </w:pPr>
            <w:r>
              <w:t>信息化投入</w:t>
            </w:r>
          </w:p>
          <w:p>
            <w:pPr>
              <w:jc w:val="left"/>
            </w:pPr>
            <w:r>
              <w:t>（3）</w:t>
            </w:r>
          </w:p>
        </w:tc>
        <w:tc>
          <w:p>
            <w:pPr>
              <w:jc w:val="left"/>
            </w:pPr>
            <w:r>
              <w:t>近二年企业信息化建设投入</w:t>
            </w:r>
          </w:p>
        </w:tc>
        <w:tc>
          <w:p>
            <w:pPr>
              <w:jc w:val="left"/>
            </w:pPr>
            <w:r>
              <w:t>3</w:t>
            </w:r>
          </w:p>
        </w:tc>
        <w:tc>
          <w:p>
            <w:pPr>
              <w:jc w:val="left"/>
            </w:pPr>
            <w:r>
              <w:t>定性</w:t>
            </w:r>
          </w:p>
        </w:tc>
        <w:tc>
          <w:p/>
        </w:tc>
      </w:tr>
      <w:tr>
        <w:tblPrEx>
          <w:tblCellMar>
            <w:top w:w="0" w:type="dxa"/>
            <w:left w:w="108" w:type="dxa"/>
            <w:bottom w:w="0" w:type="dxa"/>
            <w:right w:w="108" w:type="dxa"/>
          </w:tblCellMar>
        </w:tblPrEx>
        <w:tc>
          <w:p>
            <w:pPr>
              <w:jc w:val="left"/>
            </w:pPr>
            <w:r>
              <w:t>创新</w:t>
            </w:r>
          </w:p>
          <w:p>
            <w:pPr>
              <w:jc w:val="left"/>
            </w:pPr>
            <w:r>
              <w:t>过程</w:t>
            </w:r>
          </w:p>
          <w:p>
            <w:pPr>
              <w:jc w:val="left"/>
            </w:pPr>
            <w:r>
              <w:t>（30）</w:t>
            </w:r>
          </w:p>
        </w:tc>
        <w:tc>
          <w:p>
            <w:pPr>
              <w:jc w:val="left"/>
            </w:pPr>
            <w:r>
              <w:t>技术交流</w:t>
            </w:r>
          </w:p>
          <w:p>
            <w:pPr>
              <w:jc w:val="left"/>
            </w:pPr>
            <w:r>
              <w:t>（3）</w:t>
            </w:r>
          </w:p>
        </w:tc>
        <w:tc>
          <w:p>
            <w:pPr>
              <w:jc w:val="left"/>
            </w:pPr>
            <w:r>
              <w:t>服务开发人员参加技术交流人次</w:t>
            </w:r>
          </w:p>
        </w:tc>
        <w:tc>
          <w:p>
            <w:pPr>
              <w:jc w:val="left"/>
            </w:pPr>
            <w:r>
              <w:t>3</w:t>
            </w:r>
          </w:p>
        </w:tc>
        <w:tc>
          <w:p>
            <w:pPr>
              <w:jc w:val="left"/>
            </w:pPr>
            <w:r>
              <w:t>≥5人次</w:t>
            </w:r>
          </w:p>
        </w:tc>
      </w:tr>
      <w:tr>
        <w:tblPrEx>
          <w:tblCellMar>
            <w:top w:w="0" w:type="dxa"/>
            <w:left w:w="108" w:type="dxa"/>
            <w:bottom w:w="0" w:type="dxa"/>
            <w:right w:w="108" w:type="dxa"/>
          </w:tblCellMar>
        </w:tblPrEx>
        <w:tc>
          <w:p>
            <w:pPr>
              <w:jc w:val="left"/>
            </w:pPr>
            <w:r>
              <w:t>技术服务</w:t>
            </w:r>
          </w:p>
          <w:p>
            <w:pPr>
              <w:jc w:val="left"/>
            </w:pPr>
            <w:r>
              <w:t>（5）</w:t>
            </w:r>
          </w:p>
        </w:tc>
        <w:tc>
          <w:p>
            <w:pPr>
              <w:jc w:val="left"/>
            </w:pPr>
            <w:r>
              <w:t>近二年对外提供技术服务企业数</w:t>
            </w:r>
          </w:p>
        </w:tc>
        <w:tc>
          <w:p>
            <w:pPr>
              <w:jc w:val="left"/>
            </w:pPr>
            <w:r>
              <w:t>5</w:t>
            </w:r>
          </w:p>
        </w:tc>
        <w:tc>
          <w:p>
            <w:pPr>
              <w:jc w:val="left"/>
            </w:pPr>
            <w:r>
              <w:t>≥5家</w:t>
            </w:r>
          </w:p>
        </w:tc>
        <w:tc>
          <w:p/>
        </w:tc>
      </w:tr>
      <w:tr>
        <w:tblPrEx>
          <w:tblCellMar>
            <w:top w:w="0" w:type="dxa"/>
            <w:left w:w="108" w:type="dxa"/>
            <w:bottom w:w="0" w:type="dxa"/>
            <w:right w:w="108" w:type="dxa"/>
          </w:tblCellMar>
        </w:tblPrEx>
        <w:tc>
          <w:p>
            <w:pPr>
              <w:jc w:val="left"/>
            </w:pPr>
            <w:r>
              <w:t>创新管理战略</w:t>
            </w:r>
          </w:p>
          <w:p>
            <w:pPr>
              <w:jc w:val="left"/>
            </w:pPr>
            <w:r>
              <w:t>（5）</w:t>
            </w:r>
          </w:p>
        </w:tc>
        <w:tc>
          <w:p>
            <w:pPr>
              <w:jc w:val="left"/>
            </w:pPr>
            <w:r>
              <w:t>对服务创新战略的重视程度和执行程度</w:t>
            </w:r>
          </w:p>
        </w:tc>
        <w:tc>
          <w:p>
            <w:pPr>
              <w:jc w:val="left"/>
            </w:pPr>
            <w:r>
              <w:t>5</w:t>
            </w:r>
          </w:p>
        </w:tc>
        <w:tc>
          <w:p>
            <w:pPr>
              <w:jc w:val="left"/>
            </w:pPr>
            <w:r>
              <w:t>定性</w:t>
            </w:r>
          </w:p>
        </w:tc>
        <w:tc>
          <w:p/>
        </w:tc>
      </w:tr>
      <w:tr>
        <w:tblPrEx>
          <w:tblCellMar>
            <w:top w:w="0" w:type="dxa"/>
            <w:left w:w="108" w:type="dxa"/>
            <w:bottom w:w="0" w:type="dxa"/>
            <w:right w:w="108" w:type="dxa"/>
          </w:tblCellMar>
        </w:tblPrEx>
        <w:tc>
          <w:p>
            <w:pPr>
              <w:jc w:val="left"/>
            </w:pPr>
            <w:r>
              <w:t>机构建立</w:t>
            </w:r>
          </w:p>
          <w:p>
            <w:pPr>
              <w:jc w:val="left"/>
            </w:pPr>
            <w:r>
              <w:t>（6）</w:t>
            </w:r>
          </w:p>
        </w:tc>
        <w:tc>
          <w:p>
            <w:pPr>
              <w:jc w:val="left"/>
            </w:pPr>
            <w:r>
              <w:t>企业服务开发系统的构建</w:t>
            </w:r>
          </w:p>
        </w:tc>
        <w:tc>
          <w:p>
            <w:pPr>
              <w:jc w:val="left"/>
            </w:pPr>
            <w:r>
              <w:t>6</w:t>
            </w:r>
          </w:p>
        </w:tc>
        <w:tc>
          <w:p>
            <w:pPr>
              <w:jc w:val="left"/>
            </w:pPr>
            <w:r>
              <w:t>≥1个</w:t>
            </w:r>
          </w:p>
        </w:tc>
        <w:tc>
          <w:p/>
        </w:tc>
      </w:tr>
      <w:tr>
        <w:tblPrEx>
          <w:tblCellMar>
            <w:top w:w="0" w:type="dxa"/>
            <w:left w:w="108" w:type="dxa"/>
            <w:bottom w:w="0" w:type="dxa"/>
            <w:right w:w="108" w:type="dxa"/>
          </w:tblCellMar>
        </w:tblPrEx>
        <w:tc>
          <w:p>
            <w:pPr>
              <w:jc w:val="left"/>
            </w:pPr>
            <w:r>
              <w:t>信息支持</w:t>
            </w:r>
          </w:p>
          <w:p>
            <w:pPr>
              <w:jc w:val="left"/>
            </w:pPr>
            <w:r>
              <w:t>（5）</w:t>
            </w:r>
          </w:p>
        </w:tc>
        <w:tc>
          <w:p>
            <w:pPr>
              <w:jc w:val="left"/>
            </w:pPr>
            <w:r>
              <w:t>技术和信息系统应用</w:t>
            </w:r>
          </w:p>
        </w:tc>
        <w:tc>
          <w:p>
            <w:pPr>
              <w:jc w:val="left"/>
            </w:pPr>
            <w:r>
              <w:t>5</w:t>
            </w:r>
          </w:p>
        </w:tc>
        <w:tc>
          <w:p>
            <w:pPr>
              <w:jc w:val="left"/>
            </w:pPr>
            <w:r>
              <w:t>定性</w:t>
            </w:r>
          </w:p>
        </w:tc>
        <w:tc>
          <w:p/>
        </w:tc>
      </w:tr>
      <w:tr>
        <w:tblPrEx>
          <w:tblCellMar>
            <w:top w:w="0" w:type="dxa"/>
            <w:left w:w="108" w:type="dxa"/>
            <w:bottom w:w="0" w:type="dxa"/>
            <w:right w:w="108" w:type="dxa"/>
          </w:tblCellMar>
        </w:tblPrEx>
        <w:tc>
          <w:p>
            <w:pPr>
              <w:jc w:val="left"/>
            </w:pPr>
            <w:r>
              <w:t>商业模式</w:t>
            </w:r>
          </w:p>
          <w:p>
            <w:pPr>
              <w:jc w:val="left"/>
            </w:pPr>
            <w:r>
              <w:t>（6）</w:t>
            </w:r>
          </w:p>
        </w:tc>
        <w:tc>
          <w:p>
            <w:pPr>
              <w:jc w:val="left"/>
            </w:pPr>
            <w:r>
              <w:t>服务业商业模式的创新</w:t>
            </w:r>
          </w:p>
        </w:tc>
        <w:tc>
          <w:p>
            <w:pPr>
              <w:jc w:val="left"/>
            </w:pPr>
            <w:r>
              <w:t>6</w:t>
            </w:r>
          </w:p>
        </w:tc>
        <w:tc>
          <w:p>
            <w:pPr>
              <w:jc w:val="left"/>
            </w:pPr>
            <w:r>
              <w:t>定性</w:t>
            </w:r>
          </w:p>
        </w:tc>
        <w:tc>
          <w:p/>
        </w:tc>
      </w:tr>
      <w:tr>
        <w:tblPrEx>
          <w:tblCellMar>
            <w:top w:w="0" w:type="dxa"/>
            <w:left w:w="108" w:type="dxa"/>
            <w:bottom w:w="0" w:type="dxa"/>
            <w:right w:w="108" w:type="dxa"/>
          </w:tblCellMar>
        </w:tblPrEx>
        <w:tc>
          <w:p>
            <w:pPr>
              <w:jc w:val="left"/>
            </w:pPr>
            <w:r>
              <w:t>创新</w:t>
            </w:r>
          </w:p>
          <w:p>
            <w:pPr>
              <w:jc w:val="left"/>
            </w:pPr>
            <w:r>
              <w:t>产出</w:t>
            </w:r>
          </w:p>
          <w:p>
            <w:pPr>
              <w:jc w:val="left"/>
            </w:pPr>
            <w:r>
              <w:t>（40）</w:t>
            </w:r>
          </w:p>
        </w:tc>
        <w:tc>
          <w:p>
            <w:pPr>
              <w:jc w:val="left"/>
            </w:pPr>
            <w:r>
              <w:t>创新项目</w:t>
            </w:r>
          </w:p>
          <w:p>
            <w:pPr>
              <w:jc w:val="left"/>
            </w:pPr>
            <w:r>
              <w:t>（10）</w:t>
            </w:r>
          </w:p>
        </w:tc>
        <w:tc>
          <w:p>
            <w:pPr>
              <w:jc w:val="left"/>
            </w:pPr>
            <w:r>
              <w:t>近二年企业创新服务开发项目数</w:t>
            </w:r>
          </w:p>
        </w:tc>
        <w:tc>
          <w:p>
            <w:pPr>
              <w:jc w:val="left"/>
            </w:pPr>
            <w:r>
              <w:t>10</w:t>
            </w:r>
          </w:p>
        </w:tc>
        <w:tc>
          <w:p>
            <w:pPr>
              <w:jc w:val="left"/>
            </w:pPr>
            <w:r>
              <w:t>≥2项</w:t>
            </w:r>
          </w:p>
        </w:tc>
      </w:tr>
      <w:tr>
        <w:tblPrEx>
          <w:tblCellMar>
            <w:top w:w="0" w:type="dxa"/>
            <w:left w:w="108" w:type="dxa"/>
            <w:bottom w:w="0" w:type="dxa"/>
            <w:right w:w="108" w:type="dxa"/>
          </w:tblCellMar>
        </w:tblPrEx>
        <w:tc>
          <w:p>
            <w:pPr>
              <w:jc w:val="left"/>
            </w:pPr>
            <w:r>
              <w:t>业务收入</w:t>
            </w:r>
          </w:p>
          <w:p>
            <w:pPr>
              <w:jc w:val="left"/>
            </w:pPr>
            <w:r>
              <w:t>（10）</w:t>
            </w:r>
          </w:p>
        </w:tc>
        <w:tc>
          <w:p>
            <w:pPr>
              <w:jc w:val="left"/>
            </w:pPr>
            <w:r>
              <w:t>创新服务的营业收入占营业收入总额比例</w:t>
            </w:r>
          </w:p>
        </w:tc>
        <w:tc>
          <w:p>
            <w:pPr>
              <w:jc w:val="left"/>
            </w:pPr>
            <w:r>
              <w:t>10</w:t>
            </w:r>
          </w:p>
        </w:tc>
        <w:tc>
          <w:p>
            <w:pPr>
              <w:jc w:val="left"/>
            </w:pPr>
            <w:r>
              <w:t>≥30%</w:t>
            </w:r>
          </w:p>
        </w:tc>
        <w:tc>
          <w:p/>
        </w:tc>
      </w:tr>
      <w:tr>
        <w:tblPrEx>
          <w:tblCellMar>
            <w:top w:w="0" w:type="dxa"/>
            <w:left w:w="108" w:type="dxa"/>
            <w:bottom w:w="0" w:type="dxa"/>
            <w:right w:w="108" w:type="dxa"/>
          </w:tblCellMar>
        </w:tblPrEx>
        <w:tc>
          <w:p>
            <w:pPr>
              <w:jc w:val="left"/>
            </w:pPr>
            <w:r>
              <w:t>企业获奖</w:t>
            </w:r>
          </w:p>
          <w:p>
            <w:pPr>
              <w:jc w:val="left"/>
            </w:pPr>
            <w:r>
              <w:t>（10）</w:t>
            </w:r>
          </w:p>
        </w:tc>
        <w:tc>
          <w:p>
            <w:pPr>
              <w:jc w:val="left"/>
            </w:pPr>
            <w:r>
              <w:t>近二年获得省市级及业界相关奖项、荣誉或者专业认证的数量</w:t>
            </w:r>
          </w:p>
        </w:tc>
        <w:tc>
          <w:p>
            <w:pPr>
              <w:jc w:val="left"/>
            </w:pPr>
            <w:r>
              <w:t>10</w:t>
            </w:r>
          </w:p>
        </w:tc>
        <w:tc>
          <w:p>
            <w:pPr>
              <w:jc w:val="left"/>
            </w:pPr>
            <w:r>
              <w:t>≥2项</w:t>
            </w:r>
          </w:p>
        </w:tc>
        <w:tc>
          <w:p/>
        </w:tc>
      </w:tr>
      <w:tr>
        <w:tblPrEx>
          <w:tblCellMar>
            <w:top w:w="0" w:type="dxa"/>
            <w:left w:w="108" w:type="dxa"/>
            <w:bottom w:w="0" w:type="dxa"/>
            <w:right w:w="108" w:type="dxa"/>
          </w:tblCellMar>
        </w:tblPrEx>
        <w:tc>
          <w:p>
            <w:pPr>
              <w:jc w:val="left"/>
            </w:pPr>
            <w:r>
              <w:t>自主知识</w:t>
            </w:r>
          </w:p>
          <w:p>
            <w:pPr>
              <w:jc w:val="left"/>
            </w:pPr>
            <w:r>
              <w:t>产权</w:t>
            </w:r>
          </w:p>
          <w:p>
            <w:pPr>
              <w:jc w:val="left"/>
            </w:pPr>
            <w:r>
              <w:t>（10）</w:t>
            </w:r>
          </w:p>
        </w:tc>
        <w:tc>
          <w:p>
            <w:pPr>
              <w:jc w:val="left"/>
            </w:pPr>
            <w:r>
              <w:t>近二年企业授权的专利、版权和著作权数量</w:t>
            </w:r>
          </w:p>
        </w:tc>
        <w:tc>
          <w:p>
            <w:pPr>
              <w:jc w:val="left"/>
            </w:pPr>
            <w:r>
              <w:t>10</w:t>
            </w:r>
          </w:p>
        </w:tc>
        <w:tc>
          <w:p>
            <w:pPr>
              <w:jc w:val="left"/>
            </w:pPr>
            <w:r>
              <w:t>≥2项</w:t>
            </w:r>
          </w:p>
        </w:tc>
        <w:tc>
          <w:p/>
        </w:tc>
      </w:tr>
      <w:tr>
        <w:tblPrEx>
          <w:tblCellMar>
            <w:top w:w="0" w:type="dxa"/>
            <w:left w:w="108" w:type="dxa"/>
            <w:bottom w:w="0" w:type="dxa"/>
            <w:right w:w="108" w:type="dxa"/>
          </w:tblCellMar>
        </w:tblPrEx>
        <w:tc>
          <w:p>
            <w:pPr>
              <w:jc w:val="left"/>
            </w:pPr>
            <w:r>
              <w:t>加分</w:t>
            </w:r>
          </w:p>
          <w:p>
            <w:pPr>
              <w:jc w:val="left"/>
            </w:pPr>
            <w:r>
              <w:t>与</w:t>
            </w:r>
          </w:p>
          <w:p>
            <w:pPr>
              <w:jc w:val="left"/>
            </w:pPr>
            <w:r>
              <w:t>扣分</w:t>
            </w:r>
          </w:p>
        </w:tc>
        <w:tc>
          <w:p>
            <w:pPr>
              <w:jc w:val="left"/>
            </w:pPr>
            <w:r>
              <w:t>加分</w:t>
            </w:r>
          </w:p>
        </w:tc>
        <w:tc>
          <w:p>
            <w:pPr>
              <w:jc w:val="left"/>
            </w:pPr>
            <w:r>
              <w:t>近二年主持或参与制订的国家、行业标准</w:t>
            </w:r>
          </w:p>
        </w:tc>
        <w:tc>
          <w:p>
            <w:pPr>
              <w:jc w:val="left"/>
            </w:pPr>
            <w:r>
              <w:t>10</w:t>
            </w:r>
          </w:p>
        </w:tc>
        <w:tc>
          <w:p/>
        </w:tc>
      </w:tr>
      <w:tr>
        <w:tblPrEx>
          <w:tblCellMar>
            <w:top w:w="0" w:type="dxa"/>
            <w:left w:w="108" w:type="dxa"/>
            <w:bottom w:w="0" w:type="dxa"/>
            <w:right w:w="108" w:type="dxa"/>
          </w:tblCellMar>
        </w:tblPrEx>
        <w:tc>
          <w:p>
            <w:pPr>
              <w:jc w:val="left"/>
            </w:pPr>
            <w:r>
              <w:t>海外服务开发机构</w:t>
            </w:r>
          </w:p>
        </w:tc>
        <w:tc>
          <w:p>
            <w:pPr>
              <w:jc w:val="left"/>
            </w:pPr>
            <w:r>
              <w:t>10</w:t>
            </w:r>
          </w:p>
        </w:tc>
        <w:tc>
          <w:p/>
        </w:tc>
        <w:tc>
          <w:p/>
        </w:tc>
        <w:tc>
          <w:p/>
        </w:tc>
      </w:tr>
      <w:tr>
        <w:tblPrEx>
          <w:tblCellMar>
            <w:top w:w="0" w:type="dxa"/>
            <w:left w:w="108" w:type="dxa"/>
            <w:bottom w:w="0" w:type="dxa"/>
            <w:right w:w="108" w:type="dxa"/>
          </w:tblCellMar>
        </w:tblPrEx>
        <w:tc>
          <w:p>
            <w:pPr>
              <w:jc w:val="left"/>
            </w:pPr>
            <w:r>
              <w:t>扣分</w:t>
            </w:r>
          </w:p>
        </w:tc>
        <w:tc>
          <w:p>
            <w:pPr>
              <w:jc w:val="left"/>
            </w:pPr>
            <w:r>
              <w:t>企业经营亏损</w:t>
            </w:r>
          </w:p>
        </w:tc>
        <w:tc>
          <w:p>
            <w:pPr>
              <w:jc w:val="left"/>
            </w:pPr>
            <w:r>
              <w:t>-5</w:t>
            </w:r>
          </w:p>
        </w:tc>
        <w:tc>
          <w:p/>
        </w:tc>
        <w:tc>
          <w:p/>
        </w:tc>
      </w:tr>
      <w:tr>
        <w:tblPrEx>
          <w:tblCellMar>
            <w:top w:w="0" w:type="dxa"/>
            <w:left w:w="108" w:type="dxa"/>
            <w:bottom w:w="0" w:type="dxa"/>
            <w:right w:w="108" w:type="dxa"/>
          </w:tblCellMar>
        </w:tblPrEx>
        <w:tc>
          <w:p/>
        </w:tc>
        <w:tc>
          <w:p/>
        </w:tc>
        <w:tc>
          <w:p/>
        </w:tc>
        <w:tc>
          <w:p/>
        </w:tc>
        <w:tc>
          <w:p/>
        </w:tc>
      </w:tr>
    </w:tbl>
    <w:p>
      <w:pPr>
        <w:pStyle w:val="3"/>
      </w:pPr>
      <w:r>
        <w:t>备注：指标解释</w:t>
      </w:r>
    </w:p>
    <w:p>
      <w:pPr>
        <w:pStyle w:val="3"/>
      </w:pPr>
      <w:r>
        <w:t>1、企业服务营业收入：指企业服务业务收入或者以提供服务业务模式为主的产品销售收入。</w:t>
      </w:r>
    </w:p>
    <w:p>
      <w:pPr>
        <w:pStyle w:val="3"/>
      </w:pPr>
      <w:r>
        <w:t>2、企业创新服务营业收入：指由创新服务所获得的企业服务营业收入。</w:t>
      </w:r>
    </w:p>
    <w:p>
      <w:pPr>
        <w:pStyle w:val="3"/>
      </w:pPr>
      <w:r>
        <w:t>创新服务，是指在比较于国内或国际同行，在以下四个方面中有一个或多个方面是全新的、或者作出明显改变的服务：一是服务形态或服务内容，具体指企业创新出新的服务门类、新的服务模式、新的服务内容；二是服务方式或服务渠道，指服务提供企业采用了全新的与顾客进行沟通、合作的方式和渠道；三是服务传递系统，具体指服务提供企业采用了新的服务过程，或者建立了新的服务提供系统；四是技术手段，具体指服务企业在服务开发、生产和传递过程中使用新的技术手段。</w:t>
      </w:r>
    </w:p>
    <w:p>
      <w:pPr>
        <w:pStyle w:val="3"/>
      </w:pPr>
      <w:r>
        <w:t>3、企业服务开发投入额：是指企业在开发服务过程中，实际支出的全部服务开发投入费用。</w:t>
      </w:r>
    </w:p>
    <w:p>
      <w:pPr>
        <w:pStyle w:val="3"/>
      </w:pPr>
      <w:r>
        <w:t>服务开发投入主要涵盖以下三个方面：一是基础性技术或共性技术的开发和研究所需要的投入；二是与创新活动相关的专利技术的开发投入，其中专利技术包括服务形态或者服务内容中涉及的专利或专有技术，顾客方式或者服务渠道中涉及的专利或专有技术，服务传递系统创新过程中涉及的专利或专有技术，为服务创新的技术手段改变中涉及的专利或专有技术，服务开发过程与组织活动相关的专利技术和方式(如系统设计改进、组织方式调整等)；三是应用现有先进技术、整合外部技术的研究投入，如整合外部引入的新技术的相关研究、应用/引进新服务过程中进行的调整与测试、针对新服务的应用和整合进行的对服务开发员工的培训、引进/购买先进软件、购买与服务开发相关的先进机器和相关设备、新服务的投放、引进新的服务调研方法和工具（如顾客调查方法和统计分析模型等），以及其它外购研发。</w:t>
      </w:r>
    </w:p>
    <w:p>
      <w:pPr>
        <w:pStyle w:val="3"/>
      </w:pPr>
      <w:r>
        <w:t>4、企业服务开发仪器设备原值：指年末整个企业用于科研、服务开发的仪器、科研设备、中间试验设备的原值（账面原值）。</w:t>
      </w:r>
    </w:p>
    <w:p>
      <w:pPr>
        <w:pStyle w:val="3"/>
      </w:pPr>
      <w:r>
        <w:t>5、最近二年企业或企业的创新服务荣获省市级奖项和专业资质认证数：指企业在报告年度、报告年度前一年内获取的省市级创新奖项、省市级服务企业百强、专业资质认证等的数量之和。</w:t>
      </w:r>
      <w:bookmarkStart w:id="0" w:name="na-dialog-root"/>
    </w:p>
    <w:p>
      <w:pPr>
        <w:pStyle w:val="3"/>
      </w:pPr>
    </w:p>
    <w:bookmarkEnd w:id="0"/>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86"/>
    <w:family w:val="auto"/>
    <w:pitch w:val="default"/>
    <w:sig w:usb0="E00002FF" w:usb1="400004FF" w:usb2="00000000"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349B3C7A"/>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335B8A" w:themeColor="accent1" w:themeShade="B5"/>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32"/>
      <w:szCs w:val="32"/>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
      <w:bCs/>
      <w:color w:val="4F81BD" w:themeColor="accent1"/>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
      <w:iCs/>
      <w:color w:val="4F81BD" w:themeColor="accent1"/>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rPr>
  </w:style>
  <w:style w:type="character" w:default="1" w:styleId="19">
    <w:name w:val="Default Paragraph Font"/>
    <w:semiHidden/>
    <w:unhideWhenUsed/>
    <w:uiPriority w:val="0"/>
  </w:style>
  <w:style w:type="table" w:default="1" w:styleId="18">
    <w:name w:val="Normal Table"/>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next w:val="1"/>
    <w:qFormat/>
    <w:uiPriority w:val="0"/>
    <w:pPr>
      <w:spacing w:before="0" w:after="120"/>
    </w:pPr>
    <w:rPr>
      <w:i/>
    </w:rPr>
  </w:style>
  <w:style w:type="paragraph" w:styleId="13">
    <w:name w:val="Block Text"/>
    <w:basedOn w:val="3"/>
    <w:next w:val="3"/>
    <w:unhideWhenUsed/>
    <w:qFormat/>
    <w:uiPriority w:val="9"/>
    <w:pPr>
      <w:spacing w:before="100" w:after="100"/>
      <w:ind w:firstLine="0"/>
    </w:pPr>
    <w:rPr>
      <w:rFonts w:asciiTheme="majorHAnsi" w:hAnsiTheme="majorHAnsi" w:eastAsiaTheme="majorEastAsia" w:cstheme="majorBidi"/>
      <w:bCs/>
      <w:sz w:val="20"/>
      <w:szCs w:val="20"/>
    </w:r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qFormat/>
    <w:uiPriority w:val="0"/>
    <w:rPr>
      <w:color w:val="4F81BD" w:themeColor="accent1"/>
    </w:rPr>
  </w:style>
  <w:style w:type="character" w:customStyle="1" w:styleId="21">
    <w:name w:val="Body Text Char"/>
    <w:basedOn w:val="19"/>
    <w:link w:val="3"/>
    <w:qFormat/>
    <w:uiPriority w:val="0"/>
  </w:style>
  <w:style w:type="character" w:styleId="22">
    <w:name w:val="footnote reference"/>
    <w:basedOn w:val="21"/>
    <w:qFormat/>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qFormat/>
    <w:uiPriority w:val="0"/>
    <w:pPr>
      <w:keepNext/>
      <w:keepLines/>
      <w:spacing w:after="0"/>
    </w:pPr>
    <w:rPr>
      <w:b/>
    </w:rPr>
  </w:style>
  <w:style w:type="paragraph" w:customStyle="1" w:styleId="30">
    <w:name w:val="Definition"/>
    <w:basedOn w:val="1"/>
    <w:qFormat/>
    <w:uiPriority w:val="0"/>
  </w:style>
  <w:style w:type="paragraph" w:customStyle="1" w:styleId="31">
    <w:name w:val="Table Caption"/>
    <w:basedOn w:val="12"/>
    <w:qFormat/>
    <w:uiPriority w:val="0"/>
    <w:pPr>
      <w:keepNext/>
    </w:pPr>
  </w:style>
  <w:style w:type="paragraph" w:customStyle="1" w:styleId="32">
    <w:name w:val="Image Caption"/>
    <w:basedOn w:val="12"/>
    <w:qFormat/>
    <w:uiPriority w:val="0"/>
  </w:style>
  <w:style w:type="paragraph" w:customStyle="1" w:styleId="33">
    <w:name w:val="Figure"/>
    <w:basedOn w:val="1"/>
    <w:qFormat/>
    <w:uiPriority w:val="0"/>
  </w:style>
  <w:style w:type="paragraph" w:customStyle="1" w:styleId="34">
    <w:name w:val="Captioned Figure"/>
    <w:basedOn w:val="33"/>
    <w:qFormat/>
    <w:uiPriority w:val="0"/>
    <w:pPr>
      <w:keepNext/>
    </w:pPr>
  </w:style>
  <w:style w:type="character" w:customStyle="1" w:styleId="35">
    <w:name w:val="Verbatim Char"/>
    <w:basedOn w:val="21"/>
    <w:link w:val="36"/>
    <w:qFormat/>
    <w:uiPriority w:val="0"/>
    <w:rPr>
      <w:rFonts w:ascii="Consolas" w:hAnsi="Consolas"/>
      <w:sz w:val="22"/>
    </w:rPr>
  </w:style>
  <w:style w:type="paragraph" w:customStyle="1" w:styleId="36">
    <w:name w:val="Source Code"/>
    <w:basedOn w:val="1"/>
    <w:link w:val="35"/>
    <w:qFormat/>
    <w:uiPriority w:val="0"/>
    <w:pPr>
      <w:wordWrap w:val="0"/>
    </w:pPr>
  </w:style>
  <w:style w:type="paragraph" w:customStyle="1" w:styleId="37">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8">
    <w:name w:val="KeywordTok"/>
    <w:basedOn w:val="35"/>
    <w:qFormat/>
    <w:uiPriority w:val="0"/>
    <w:rPr>
      <w:b/>
      <w:color w:val="007020"/>
    </w:rPr>
  </w:style>
  <w:style w:type="character" w:customStyle="1" w:styleId="39">
    <w:name w:val="DataTypeTok"/>
    <w:basedOn w:val="35"/>
    <w:uiPriority w:val="0"/>
    <w:rPr>
      <w:color w:val="902000"/>
    </w:rPr>
  </w:style>
  <w:style w:type="character" w:customStyle="1" w:styleId="40">
    <w:name w:val="DecValTok"/>
    <w:basedOn w:val="35"/>
    <w:uiPriority w:val="0"/>
    <w:rPr>
      <w:color w:val="40A070"/>
    </w:rPr>
  </w:style>
  <w:style w:type="character" w:customStyle="1" w:styleId="41">
    <w:name w:val="BaseNTok"/>
    <w:basedOn w:val="35"/>
    <w:uiPriority w:val="0"/>
    <w:rPr>
      <w:color w:val="40A070"/>
    </w:rPr>
  </w:style>
  <w:style w:type="character" w:customStyle="1" w:styleId="42">
    <w:name w:val="FloatTok"/>
    <w:basedOn w:val="35"/>
    <w:uiPriority w:val="0"/>
    <w:rPr>
      <w:color w:val="40A070"/>
    </w:rPr>
  </w:style>
  <w:style w:type="character" w:customStyle="1" w:styleId="43">
    <w:name w:val="ConstantTok"/>
    <w:basedOn w:val="35"/>
    <w:uiPriority w:val="0"/>
    <w:rPr>
      <w:color w:val="880000"/>
    </w:rPr>
  </w:style>
  <w:style w:type="character" w:customStyle="1" w:styleId="44">
    <w:name w:val="CharTok"/>
    <w:basedOn w:val="35"/>
    <w:uiPriority w:val="0"/>
    <w:rPr>
      <w:color w:val="4070A0"/>
    </w:rPr>
  </w:style>
  <w:style w:type="character" w:customStyle="1" w:styleId="45">
    <w:name w:val="SpecialCharTok"/>
    <w:basedOn w:val="35"/>
    <w:uiPriority w:val="0"/>
    <w:rPr>
      <w:color w:val="4070A0"/>
    </w:rPr>
  </w:style>
  <w:style w:type="character" w:customStyle="1" w:styleId="46">
    <w:name w:val="StringTok"/>
    <w:basedOn w:val="35"/>
    <w:uiPriority w:val="0"/>
    <w:rPr>
      <w:color w:val="4070A0"/>
    </w:rPr>
  </w:style>
  <w:style w:type="character" w:customStyle="1" w:styleId="47">
    <w:name w:val="VerbatimStringTok"/>
    <w:basedOn w:val="35"/>
    <w:uiPriority w:val="0"/>
    <w:rPr>
      <w:color w:val="4070A0"/>
    </w:rPr>
  </w:style>
  <w:style w:type="character" w:customStyle="1" w:styleId="48">
    <w:name w:val="SpecialStringTok"/>
    <w:basedOn w:val="35"/>
    <w:uiPriority w:val="0"/>
    <w:rPr>
      <w:color w:val="BB6688"/>
    </w:rPr>
  </w:style>
  <w:style w:type="character" w:customStyle="1" w:styleId="49">
    <w:name w:val="ImportTok"/>
    <w:basedOn w:val="35"/>
    <w:uiPriority w:val="0"/>
  </w:style>
  <w:style w:type="character" w:customStyle="1" w:styleId="50">
    <w:name w:val="CommentTok"/>
    <w:basedOn w:val="35"/>
    <w:uiPriority w:val="0"/>
    <w:rPr>
      <w:i/>
      <w:color w:val="60A0B0"/>
    </w:rPr>
  </w:style>
  <w:style w:type="character" w:customStyle="1" w:styleId="51">
    <w:name w:val="DocumentationTok"/>
    <w:basedOn w:val="35"/>
    <w:uiPriority w:val="0"/>
    <w:rPr>
      <w:i/>
      <w:color w:val="BA2121"/>
    </w:rPr>
  </w:style>
  <w:style w:type="character" w:customStyle="1" w:styleId="52">
    <w:name w:val="AnnotationTok"/>
    <w:basedOn w:val="35"/>
    <w:uiPriority w:val="0"/>
    <w:rPr>
      <w:b/>
      <w:i/>
      <w:color w:val="60A0B0"/>
    </w:rPr>
  </w:style>
  <w:style w:type="character" w:customStyle="1" w:styleId="53">
    <w:name w:val="CommentVarTok"/>
    <w:basedOn w:val="35"/>
    <w:uiPriority w:val="0"/>
    <w:rPr>
      <w:b/>
      <w:i/>
      <w:color w:val="60A0B0"/>
    </w:rPr>
  </w:style>
  <w:style w:type="character" w:customStyle="1" w:styleId="54">
    <w:name w:val="OtherTok"/>
    <w:basedOn w:val="35"/>
    <w:uiPriority w:val="0"/>
    <w:rPr>
      <w:color w:val="007020"/>
    </w:rPr>
  </w:style>
  <w:style w:type="character" w:customStyle="1" w:styleId="55">
    <w:name w:val="FunctionTok"/>
    <w:basedOn w:val="35"/>
    <w:uiPriority w:val="0"/>
    <w:rPr>
      <w:color w:val="06287E"/>
    </w:rPr>
  </w:style>
  <w:style w:type="character" w:customStyle="1" w:styleId="56">
    <w:name w:val="VariableTok"/>
    <w:basedOn w:val="35"/>
    <w:uiPriority w:val="0"/>
    <w:rPr>
      <w:color w:val="19177C"/>
    </w:rPr>
  </w:style>
  <w:style w:type="character" w:customStyle="1" w:styleId="57">
    <w:name w:val="ControlFlowTok"/>
    <w:basedOn w:val="35"/>
    <w:uiPriority w:val="0"/>
    <w:rPr>
      <w:b/>
      <w:color w:val="007020"/>
    </w:rPr>
  </w:style>
  <w:style w:type="character" w:customStyle="1" w:styleId="58">
    <w:name w:val="OperatorTok"/>
    <w:basedOn w:val="35"/>
    <w:uiPriority w:val="0"/>
    <w:rPr>
      <w:color w:val="666666"/>
    </w:rPr>
  </w:style>
  <w:style w:type="character" w:customStyle="1" w:styleId="59">
    <w:name w:val="BuiltInTok"/>
    <w:basedOn w:val="35"/>
    <w:uiPriority w:val="0"/>
  </w:style>
  <w:style w:type="character" w:customStyle="1" w:styleId="60">
    <w:name w:val="ExtensionTok"/>
    <w:basedOn w:val="35"/>
    <w:uiPriority w:val="0"/>
  </w:style>
  <w:style w:type="character" w:customStyle="1" w:styleId="61">
    <w:name w:val="PreprocessorTok"/>
    <w:basedOn w:val="35"/>
    <w:uiPriority w:val="0"/>
    <w:rPr>
      <w:color w:val="BC7A00"/>
    </w:rPr>
  </w:style>
  <w:style w:type="character" w:customStyle="1" w:styleId="62">
    <w:name w:val="AttributeTok"/>
    <w:basedOn w:val="35"/>
    <w:uiPriority w:val="0"/>
    <w:rPr>
      <w:color w:val="7D9029"/>
    </w:rPr>
  </w:style>
  <w:style w:type="character" w:customStyle="1" w:styleId="63">
    <w:name w:val="RegionMarkerTok"/>
    <w:basedOn w:val="35"/>
    <w:uiPriority w:val="0"/>
  </w:style>
  <w:style w:type="character" w:customStyle="1" w:styleId="64">
    <w:name w:val="InformationTok"/>
    <w:basedOn w:val="35"/>
    <w:uiPriority w:val="0"/>
    <w:rPr>
      <w:b/>
      <w:i/>
      <w:color w:val="60A0B0"/>
    </w:rPr>
  </w:style>
  <w:style w:type="character" w:customStyle="1" w:styleId="65">
    <w:name w:val="WarningTok"/>
    <w:basedOn w:val="35"/>
    <w:qFormat/>
    <w:uiPriority w:val="0"/>
    <w:rPr>
      <w:b/>
      <w:i/>
      <w:color w:val="60A0B0"/>
    </w:rPr>
  </w:style>
  <w:style w:type="character" w:customStyle="1" w:styleId="66">
    <w:name w:val="AlertTok"/>
    <w:basedOn w:val="35"/>
    <w:qFormat/>
    <w:uiPriority w:val="0"/>
    <w:rPr>
      <w:b/>
      <w:color w:val="FF0000"/>
    </w:rPr>
  </w:style>
  <w:style w:type="character" w:customStyle="1" w:styleId="67">
    <w:name w:val="ErrorTok"/>
    <w:basedOn w:val="35"/>
    <w:qFormat/>
    <w:uiPriority w:val="0"/>
    <w:rPr>
      <w:b/>
      <w:color w:val="FF0000"/>
    </w:rPr>
  </w:style>
  <w:style w:type="character" w:customStyle="1" w:styleId="68">
    <w:name w:val="NormalTok"/>
    <w:basedOn w:val="3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475</Characters>
  <Lines>12</Lines>
  <Paragraphs>8</Paragraphs>
  <TotalTime>10</TotalTime>
  <ScaleCrop>false</ScaleCrop>
  <LinksUpToDate>false</LinksUpToDate>
  <CharactersWithSpaces>583</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2021-06-16T07:58:00Z</dcterms:created>
  <dc:creator>stayreal</dc:creator>
  <dc:description>百度文库</dc:description>
  <cp:lastModifiedBy>stayreal</cp:lastModifiedBy>
  <dcterms:modified xsi:type="dcterms:W3CDTF">2021-06-16T08:10:03Z</dcterms:modified>
  <dc:title>嘉兴市高技术服务企业技术中心管理办法 - 百度文库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le-mobile-web-app-capable">
    <vt:lpwstr>yes</vt:lpwstr>
  </property>
  <property fmtid="{D5CDD505-2E9C-101B-9397-08002B2CF9AE}" pid="3" name="apple-mobile-web-app-status-bar-style">
    <vt:lpwstr>black</vt:lpwstr>
  </property>
  <property fmtid="{D5CDD505-2E9C-101B-9397-08002B2CF9AE}" pid="4" name="format-detection">
    <vt:lpwstr/>
  </property>
  <property fmtid="{D5CDD505-2E9C-101B-9397-08002B2CF9AE}" pid="5" name="referrer">
    <vt:lpwstr>never</vt:lpwstr>
  </property>
  <property fmtid="{D5CDD505-2E9C-101B-9397-08002B2CF9AE}" pid="6" name="viewport">
    <vt:lpwstr>width=device-width,minimum-scale=1.0,maximum-scale=1.0,user-scalable=no,viewport-fit=cover</vt:lpwstr>
  </property>
  <property fmtid="{D5CDD505-2E9C-101B-9397-08002B2CF9AE}" pid="7" name="KSOProductBuildVer">
    <vt:lpwstr>2052-11.1.0.10577</vt:lpwstr>
  </property>
  <property fmtid="{D5CDD505-2E9C-101B-9397-08002B2CF9AE}" pid="8" name="ICV">
    <vt:lpwstr>E3FC0F445264452BB13BE3B9C4CAB22B</vt:lpwstr>
  </property>
</Properties>
</file>